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64" w:rsidRDefault="00B26D64" w:rsidP="00B26D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64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spellStart"/>
      <w:r w:rsidRPr="00B26D64">
        <w:rPr>
          <w:rFonts w:ascii="Times New Roman" w:hAnsi="Times New Roman" w:cs="Times New Roman"/>
          <w:b/>
          <w:sz w:val="28"/>
          <w:szCs w:val="28"/>
        </w:rPr>
        <w:t>Наддніпрянська</w:t>
      </w:r>
      <w:proofErr w:type="spellEnd"/>
      <w:r w:rsidRPr="00B26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D64"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 w:rsidRPr="00B26D64">
        <w:rPr>
          <w:rFonts w:ascii="Times New Roman" w:hAnsi="Times New Roman" w:cs="Times New Roman"/>
          <w:b/>
          <w:sz w:val="28"/>
          <w:szCs w:val="28"/>
        </w:rPr>
        <w:t xml:space="preserve"> 1900-1914 </w:t>
      </w:r>
      <w:proofErr w:type="spellStart"/>
      <w:r w:rsidRPr="00B26D64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  <w:r w:rsidRPr="00B26D64">
        <w:rPr>
          <w:rFonts w:ascii="Times New Roman" w:hAnsi="Times New Roman" w:cs="Times New Roman"/>
          <w:b/>
          <w:sz w:val="28"/>
          <w:szCs w:val="28"/>
        </w:rPr>
        <w:t>.</w:t>
      </w:r>
    </w:p>
    <w:p w:rsidR="00B26D64" w:rsidRDefault="00B26D64" w:rsidP="00B26D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1.</w:t>
      </w:r>
      <w:r w:rsidRPr="007C0B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Столипінської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початку ХХ ст.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селян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закріпила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вийшовши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общини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?</w:t>
      </w:r>
    </w:p>
    <w:p w:rsidR="00931A0B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Правобережжі</w:t>
      </w:r>
      <w:proofErr w:type="spellEnd"/>
      <w:proofErr w:type="gramEnd"/>
    </w:p>
    <w:p w:rsidR="00931A0B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Лівобережжі</w:t>
      </w:r>
      <w:proofErr w:type="spellEnd"/>
      <w:proofErr w:type="gramEnd"/>
    </w:p>
    <w:p w:rsidR="00931A0B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Півдні</w:t>
      </w:r>
      <w:proofErr w:type="spellEnd"/>
      <w:proofErr w:type="gramEnd"/>
    </w:p>
    <w:p w:rsidR="007C0B21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Слобожанщині</w:t>
      </w:r>
      <w:proofErr w:type="spellEnd"/>
      <w:proofErr w:type="gram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2</w:t>
      </w:r>
      <w:r w:rsidRPr="007C0B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Столипінської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7C0B21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заохочувалося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хуторів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відрубів</w:t>
      </w:r>
      <w:proofErr w:type="spellEnd"/>
    </w:p>
    <w:p w:rsidR="007C0B21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примусово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відчужувалися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поміщицькі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7C0B21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розвивалося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общинне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землеволодіння</w:t>
      </w:r>
      <w:proofErr w:type="spellEnd"/>
    </w:p>
    <w:p w:rsidR="007C0B21" w:rsidRPr="007C0B21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вводилося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зрівняльне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землекористування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трудовими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нормами»</w:t>
      </w:r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3.</w:t>
      </w:r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У роки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1905—1907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7C1F58" w:rsidRPr="007C0B21" w:rsidRDefault="007C1F58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легалізація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</w:p>
    <w:p w:rsidR="007C1F58" w:rsidRPr="007C0B21" w:rsidRDefault="007C1F58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C0B21">
        <w:rPr>
          <w:rFonts w:ascii="Times New Roman" w:hAnsi="Times New Roman" w:cs="Times New Roman"/>
          <w:sz w:val="28"/>
          <w:szCs w:val="28"/>
        </w:rPr>
        <w:t xml:space="preserve">  перша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недільні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7C0B21" w:rsidRPr="007C0B21" w:rsidRDefault="007C1F58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Просвіт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поступовців</w:t>
      </w:r>
      <w:proofErr w:type="spellEnd"/>
    </w:p>
    <w:p w:rsidR="007C0B21" w:rsidRPr="007C0B21" w:rsidRDefault="007C1F58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православної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церкви</w:t>
      </w:r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4.</w:t>
      </w:r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парламентських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громад у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Думі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революційними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1905—1907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>.</w:t>
      </w:r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виданням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циркуляру про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інородців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»</w:t>
      </w:r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самостійницької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русі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Столипінської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5.</w:t>
      </w:r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металургійній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вугільній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залізорудній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ХХ ст.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завершенню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перевороту</w:t>
      </w:r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монополістичних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націоналізації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подоланню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іноземного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C0B21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міграційних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східних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?</w:t>
      </w:r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аграрне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перенаселення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утиски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національно</w:t>
      </w:r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>-релігійний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гніт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C0B21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ХХ ст.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зовнішньополітичні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таким чином: «1)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приєднати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західні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належною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поступовістю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lastRenderedPageBreak/>
        <w:t>викорінити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мазепинський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дух; 2)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заволодіти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протоками,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виключне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флоту… в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Середземне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море»?</w:t>
      </w:r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Австро</w:t>
      </w:r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Угорщина</w:t>
      </w:r>
      <w:proofErr w:type="spellEnd"/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proofErr w:type="gram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proofErr w:type="gram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8</w:t>
      </w:r>
      <w:r w:rsidRPr="007C0B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причини аграрного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перенаселення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ХХ ст.?</w:t>
      </w:r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демографічний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землеволодіння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розшарування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панщини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міграція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селян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західноукраїнських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земель</w:t>
      </w:r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поразка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Столипінських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реформ</w:t>
      </w:r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9</w:t>
      </w:r>
      <w:r w:rsidRPr="007C0B21">
        <w:rPr>
          <w:rFonts w:ascii="Times New Roman" w:hAnsi="Times New Roman" w:cs="Times New Roman"/>
          <w:sz w:val="28"/>
          <w:szCs w:val="28"/>
        </w:rPr>
        <w:t xml:space="preserve">. У ХІХ —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ХХ ст.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машинної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долає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промисловий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переворот,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індустріалізація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монополізація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60—70-х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. ХІХ ст.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56380F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початку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перевороту</w:t>
      </w:r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завершенню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перевороту і початку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індустріалізації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завершенню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монополізації</w:t>
      </w:r>
      <w:proofErr w:type="spellEnd"/>
    </w:p>
    <w:p w:rsidR="007C0B21" w:rsidRPr="007C0B21" w:rsidRDefault="0056380F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завершенню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індустріалізації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та початку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монополізації</w:t>
      </w:r>
      <w:proofErr w:type="spell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10.</w:t>
      </w:r>
      <w:r w:rsidRPr="007C0B21">
        <w:rPr>
          <w:rFonts w:ascii="Times New Roman" w:hAnsi="Times New Roman" w:cs="Times New Roman"/>
          <w:sz w:val="28"/>
          <w:szCs w:val="28"/>
        </w:rPr>
        <w:t xml:space="preserve"> Характерна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ХХ ст. —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7C0B21" w:rsidRPr="007C0B21" w:rsidRDefault="002E738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поміщицьких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</w:p>
    <w:p w:rsidR="002E738C" w:rsidRPr="007C0B21" w:rsidRDefault="002E738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домінування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фермерських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</w:p>
    <w:p w:rsidR="002E738C" w:rsidRPr="007C0B21" w:rsidRDefault="002E738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товарності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селянських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</w:p>
    <w:p w:rsidR="007C0B21" w:rsidRPr="007C0B21" w:rsidRDefault="002E738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хронічне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селянське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малоземелля</w:t>
      </w:r>
      <w:proofErr w:type="spell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11</w:t>
      </w:r>
      <w:r w:rsidRPr="007C0B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ХХ ст.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православна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землях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греко-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католицької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церкви</w:t>
      </w:r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православної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церкви</w:t>
      </w:r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Грецької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православної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церкви</w:t>
      </w:r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(автокефальною)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церквою</w:t>
      </w:r>
      <w:proofErr w:type="spell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12.</w:t>
      </w:r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парламентські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в І та ІІ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Думах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обстоювали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:</w:t>
      </w:r>
    </w:p>
    <w:p w:rsidR="00E66FEE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гасло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осілості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губерніях</w:t>
      </w:r>
      <w:proofErr w:type="spellEnd"/>
    </w:p>
    <w:p w:rsidR="00E66FEE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автокефальної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церкви</w:t>
      </w:r>
    </w:p>
    <w:p w:rsidR="00E66FEE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право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школу і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судочинство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мовою</w:t>
      </w:r>
      <w:proofErr w:type="spellEnd"/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Емського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указу</w:t>
      </w:r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13.</w:t>
      </w:r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Правонаступницею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в 1905 р. стала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соціал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-демократична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робітнича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партія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?</w:t>
      </w:r>
    </w:p>
    <w:p w:rsidR="00E66FEE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Революційної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(РУП)</w:t>
      </w:r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Русько</w:t>
      </w:r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>-української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радикальної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(РУРП)</w:t>
      </w:r>
    </w:p>
    <w:p w:rsidR="00E66FEE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народно-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демократичної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(УНДП)</w:t>
      </w:r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(УНП)</w:t>
      </w:r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14</w:t>
      </w:r>
      <w:r w:rsidRPr="007C0B2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землях </w:t>
      </w:r>
      <w:proofErr w:type="gramStart"/>
      <w:r w:rsidRPr="007C0B21">
        <w:rPr>
          <w:rFonts w:ascii="Times New Roman" w:hAnsi="Times New Roman" w:cs="Times New Roman"/>
          <w:sz w:val="28"/>
          <w:szCs w:val="28"/>
        </w:rPr>
        <w:t>у роки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1905—1907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перша рада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робітничих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?</w:t>
      </w:r>
    </w:p>
    <w:p w:rsidR="00E66FEE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proofErr w:type="gramEnd"/>
    </w:p>
    <w:p w:rsidR="00E66FEE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Катеринославі</w:t>
      </w:r>
      <w:proofErr w:type="spellEnd"/>
      <w:proofErr w:type="gramEnd"/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Юзівці</w:t>
      </w:r>
      <w:proofErr w:type="spellEnd"/>
      <w:proofErr w:type="gramEnd"/>
    </w:p>
    <w:p w:rsidR="007C0B21" w:rsidRPr="007C0B21" w:rsidRDefault="00E66FE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Одесі</w:t>
      </w:r>
      <w:proofErr w:type="spellEnd"/>
      <w:proofErr w:type="gramEnd"/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15.</w:t>
      </w:r>
      <w:r w:rsidRPr="007C0B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скликаннях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Думи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думські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?</w:t>
      </w:r>
    </w:p>
    <w:p w:rsidR="00E66FEE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66FEE" w:rsidRPr="007C0B21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="00E66FEE" w:rsidRPr="007C0B21">
        <w:rPr>
          <w:rFonts w:ascii="Times New Roman" w:hAnsi="Times New Roman" w:cs="Times New Roman"/>
          <w:sz w:val="28"/>
          <w:szCs w:val="28"/>
        </w:rPr>
        <w:t xml:space="preserve"> та ІІ</w:t>
      </w:r>
    </w:p>
    <w:p w:rsidR="00E66FEE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E66FEE" w:rsidRPr="007C0B21">
        <w:rPr>
          <w:rFonts w:ascii="Times New Roman" w:hAnsi="Times New Roman" w:cs="Times New Roman"/>
          <w:sz w:val="28"/>
          <w:szCs w:val="28"/>
        </w:rPr>
        <w:t xml:space="preserve">  ІІ</w:t>
      </w:r>
      <w:proofErr w:type="gramEnd"/>
      <w:r w:rsidR="00E66FEE" w:rsidRPr="007C0B21">
        <w:rPr>
          <w:rFonts w:ascii="Times New Roman" w:hAnsi="Times New Roman" w:cs="Times New Roman"/>
          <w:sz w:val="28"/>
          <w:szCs w:val="28"/>
        </w:rPr>
        <w:t xml:space="preserve"> та ІІІ</w:t>
      </w:r>
    </w:p>
    <w:p w:rsidR="000B0682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0B21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та ІV</w:t>
      </w:r>
    </w:p>
    <w:p w:rsidR="007C0B21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ІІІ</w:t>
      </w:r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та ІV</w:t>
      </w:r>
    </w:p>
    <w:p w:rsidR="00931A0B" w:rsidRDefault="00931A0B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B21" w:rsidRPr="007C0B21" w:rsidRDefault="007C0B21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16.</w:t>
      </w:r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думської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у І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Думі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7C0B21">
        <w:rPr>
          <w:rFonts w:ascii="Times New Roman" w:hAnsi="Times New Roman" w:cs="Times New Roman"/>
          <w:sz w:val="28"/>
          <w:szCs w:val="28"/>
        </w:rPr>
        <w:t>?</w:t>
      </w:r>
    </w:p>
    <w:p w:rsidR="000B0682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0B21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1">
        <w:rPr>
          <w:rFonts w:ascii="Times New Roman" w:hAnsi="Times New Roman" w:cs="Times New Roman"/>
          <w:sz w:val="28"/>
          <w:szCs w:val="28"/>
        </w:rPr>
        <w:t>Міхновський</w:t>
      </w:r>
      <w:proofErr w:type="spellEnd"/>
    </w:p>
    <w:p w:rsidR="007C0B21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</w:p>
    <w:p w:rsidR="007C0B21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І.</w:t>
      </w:r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Шраг</w:t>
      </w:r>
      <w:proofErr w:type="spellEnd"/>
    </w:p>
    <w:p w:rsidR="007C0B21" w:rsidRPr="007C0B21" w:rsidRDefault="000B0682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0B21" w:rsidRPr="007C0B21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End"/>
      <w:r w:rsidR="007C0B21" w:rsidRPr="007C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21" w:rsidRPr="007C0B21">
        <w:rPr>
          <w:rFonts w:ascii="Times New Roman" w:hAnsi="Times New Roman" w:cs="Times New Roman"/>
          <w:sz w:val="28"/>
          <w:szCs w:val="28"/>
        </w:rPr>
        <w:t>Шемет</w:t>
      </w:r>
      <w:proofErr w:type="spellEnd"/>
    </w:p>
    <w:p w:rsidR="00296B67" w:rsidRDefault="00296B67" w:rsidP="000B1A85">
      <w:pPr>
        <w:jc w:val="both"/>
      </w:pPr>
    </w:p>
    <w:p w:rsidR="0086136E" w:rsidRDefault="0086136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17.</w:t>
      </w:r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r w:rsidRPr="0086136E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наведеної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>?</w:t>
      </w:r>
    </w:p>
    <w:p w:rsidR="0086136E" w:rsidRPr="0086136E" w:rsidRDefault="0086136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2155" cy="2549702"/>
            <wp:effectExtent l="0" t="0" r="0" b="3175"/>
            <wp:docPr id="1" name="Рисунок 1" descr="https://www.phoenicis.com.ua/quizzes/wp-content/uploads/2017/02/test-1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s://www.phoenicis.com.ua/quizzes/wp-content/uploads/2017/02/test-18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47" cy="255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6E" w:rsidRPr="0086136E" w:rsidRDefault="0086136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8613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proofErr w:type="gram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адміністративно-територіального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устрою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земель межам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на початок ХХ ст.</w:t>
      </w:r>
    </w:p>
    <w:p w:rsidR="0086136E" w:rsidRPr="0086136E" w:rsidRDefault="0086136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proofErr w:type="gram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спеціалізацію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на початок ХХ ст.</w:t>
      </w:r>
    </w:p>
    <w:p w:rsidR="0086136E" w:rsidRPr="0086136E" w:rsidRDefault="0086136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136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загарбницькі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війни</w:t>
      </w:r>
      <w:proofErr w:type="spellEnd"/>
    </w:p>
    <w:p w:rsidR="0086136E" w:rsidRDefault="0086136E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національно-визвольного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36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6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36E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86136E">
        <w:rPr>
          <w:rFonts w:ascii="Times New Roman" w:hAnsi="Times New Roman" w:cs="Times New Roman"/>
          <w:sz w:val="28"/>
          <w:szCs w:val="28"/>
        </w:rPr>
        <w:t xml:space="preserve"> ХХ ст.</w:t>
      </w:r>
    </w:p>
    <w:p w:rsidR="007E6C3C" w:rsidRDefault="007E6C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діяча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ХХ ст.,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наведений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Думі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пропонованої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>.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 xml:space="preserve">«В основу закону 9 листопада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покладена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думка,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принцип… У тих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місцевостях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селянина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де община як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примусовий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союз ставить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перешкоду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самодіяльності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багатіти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розпоряджатися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; треба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над землею, треба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позбавити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кабали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віджилого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общинного ладу».</w:t>
      </w:r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6A233C">
        <w:rPr>
          <w:rFonts w:ascii="Times New Roman" w:hAnsi="Times New Roman" w:cs="Times New Roman"/>
          <w:sz w:val="28"/>
          <w:szCs w:val="28"/>
        </w:rPr>
        <w:t xml:space="preserve">  П.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Столипін</w:t>
      </w:r>
      <w:proofErr w:type="spellEnd"/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П.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Валуєв</w:t>
      </w:r>
      <w:proofErr w:type="spellEnd"/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Терещенко</w:t>
      </w:r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О.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Брусилов</w:t>
      </w:r>
    </w:p>
    <w:p w:rsidR="00713985" w:rsidRPr="000B1A85" w:rsidRDefault="00713985" w:rsidP="000B1A8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19.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цитованого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документа?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заворушень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з’явитися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загальноросійської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… До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уряду ми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віднесли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непохитної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непорушні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совісті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слова,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зібрань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союзів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…»</w:t>
      </w:r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губернських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земських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управ</w:t>
      </w:r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автокефальної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церкви</w:t>
      </w:r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україномовних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періодичних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університетах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713985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20.</w:t>
      </w:r>
      <w:r w:rsidRPr="006A233C">
        <w:rPr>
          <w:rFonts w:ascii="Times New Roman" w:hAnsi="Times New Roman" w:cs="Times New Roman"/>
          <w:sz w:val="28"/>
          <w:szCs w:val="28"/>
        </w:rPr>
        <w:t xml:space="preserve"> Кому з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визвольного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імовірно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могло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належати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?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вишиваних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сорочок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… минув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вернеться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інтелігенція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кривавої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безпощадної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 вона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виповнить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виписує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прапорі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слова: “Одна,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нероздільна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вільна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Карпат аж до Кавказу… Наша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ступила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а ми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мусимо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стати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чолі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вести до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proofErr w:type="gramStart"/>
      <w:r w:rsidRPr="006A233C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”…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єсть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єсть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ідеалом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міжнаціональних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».</w:t>
      </w:r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Грушевському</w:t>
      </w:r>
      <w:proofErr w:type="spellEnd"/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Міхновському</w:t>
      </w:r>
      <w:proofErr w:type="spellEnd"/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Донцову</w:t>
      </w:r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Драгоманову</w:t>
      </w:r>
      <w:proofErr w:type="spellEnd"/>
    </w:p>
    <w:p w:rsidR="00713985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21.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царського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1905—1907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поданий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?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23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непридатна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малоросам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Південноросійська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народна школа не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малоросійських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lastRenderedPageBreak/>
        <w:t>підручниках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та книги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некорисні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…»</w:t>
      </w:r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великодержавний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шовінізм</w:t>
      </w:r>
      <w:proofErr w:type="spellEnd"/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реформа П.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Столипіна</w:t>
      </w:r>
      <w:proofErr w:type="spellEnd"/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міграція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росіян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Схід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сепаратизму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поляків-землевласників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Правобережжя</w:t>
      </w:r>
      <w:proofErr w:type="spellEnd"/>
    </w:p>
    <w:p w:rsidR="00713985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1A85">
        <w:rPr>
          <w:rFonts w:ascii="Times New Roman" w:hAnsi="Times New Roman" w:cs="Times New Roman"/>
          <w:b/>
          <w:sz w:val="28"/>
          <w:szCs w:val="28"/>
        </w:rPr>
        <w:t>22.</w:t>
      </w:r>
      <w:r w:rsidRPr="006A233C">
        <w:rPr>
          <w:rFonts w:ascii="Times New Roman" w:hAnsi="Times New Roman" w:cs="Times New Roman"/>
          <w:sz w:val="28"/>
          <w:szCs w:val="28"/>
        </w:rPr>
        <w:t xml:space="preserve"> Яке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періодичне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започатковане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роки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1905—1907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Є.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Чикаленком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?</w:t>
      </w:r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6A233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Зоря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Галицька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»</w:t>
      </w:r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>Рада»</w:t>
      </w:r>
    </w:p>
    <w:p w:rsidR="00713985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>Основа»</w:t>
      </w:r>
    </w:p>
    <w:p w:rsidR="006A233C" w:rsidRPr="006A233C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>Громада»</w:t>
      </w:r>
    </w:p>
    <w:p w:rsidR="00713985" w:rsidRDefault="007139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284">
        <w:rPr>
          <w:rFonts w:ascii="Times New Roman" w:hAnsi="Times New Roman" w:cs="Times New Roman"/>
          <w:b/>
          <w:sz w:val="28"/>
          <w:szCs w:val="28"/>
        </w:rPr>
        <w:t xml:space="preserve">23.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історичними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постатями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характеристиками.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DF7284" w:rsidTr="00DF7284">
        <w:tc>
          <w:tcPr>
            <w:tcW w:w="2830" w:type="dxa"/>
          </w:tcPr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М. Терещенко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Є. Чикаленко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Столипін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Каразін</w:t>
            </w:r>
            <w:proofErr w:type="spellEnd"/>
          </w:p>
          <w:p w:rsidR="00DF7284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Громадський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політичний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діяч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організатор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видавець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щоденної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україномовної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газети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Прем’єр-міністр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Росії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ґрунтовної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аграрної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реформи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прирівняв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українців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проживали в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Російській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імперії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, до «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інородців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цукрозаводчик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землевласник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меценат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Вчений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винахідник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громадський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діяч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відкриття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Харківського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proofErr w:type="spellEnd"/>
          </w:p>
          <w:p w:rsidR="00DF7284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Актор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режисер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театру</w:t>
            </w:r>
          </w:p>
        </w:tc>
      </w:tr>
    </w:tbl>
    <w:p w:rsidR="00DF7284" w:rsidRPr="006A233C" w:rsidRDefault="00DF7284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284">
        <w:rPr>
          <w:rFonts w:ascii="Times New Roman" w:hAnsi="Times New Roman" w:cs="Times New Roman"/>
          <w:b/>
          <w:sz w:val="28"/>
          <w:szCs w:val="28"/>
        </w:rPr>
        <w:t>24</w:t>
      </w:r>
      <w:r w:rsidR="00DF728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характеристиками.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F7284" w:rsidTr="00DF7284">
        <w:tc>
          <w:tcPr>
            <w:tcW w:w="4814" w:type="dxa"/>
          </w:tcPr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Русько-українська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радикальна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(РУРП)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національно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-демократична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(УНДП)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Революційна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(РУП)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народна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(УНП)</w:t>
            </w:r>
          </w:p>
          <w:p w:rsidR="00DF7284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Провідна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Галичини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центральне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посідала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ідея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автономії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імперії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Габсбурґів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Наддніпрянської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соціал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-демократичного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виступала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за парламентаризм і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федералізм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автономії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Росії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Перша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політична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закріплено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постулат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політичної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самостійності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Наддніпрянської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самостійницького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напряму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об’єднувала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радикалів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навколо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ідеї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незалежної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політична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партія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Наддніпрянської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програмним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документом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стала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брошура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» М.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Міхновського</w:t>
            </w:r>
            <w:proofErr w:type="spellEnd"/>
          </w:p>
          <w:p w:rsidR="00DF7284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84" w:rsidRPr="006A233C" w:rsidRDefault="00DF7284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284">
        <w:rPr>
          <w:rFonts w:ascii="Times New Roman" w:hAnsi="Times New Roman" w:cs="Times New Roman"/>
          <w:b/>
          <w:sz w:val="28"/>
          <w:szCs w:val="28"/>
        </w:rPr>
        <w:t xml:space="preserve">25.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періодами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DF7284" w:rsidTr="00DF7284">
        <w:tc>
          <w:tcPr>
            <w:tcW w:w="2689" w:type="dxa"/>
          </w:tcPr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1900—1903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1905—1907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1906—1916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1911—1913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284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«Справа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Бейліса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думської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Економічна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криза в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Російській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імперії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Перша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революція</w:t>
            </w:r>
            <w:proofErr w:type="spellEnd"/>
          </w:p>
          <w:p w:rsidR="00DF7284" w:rsidRPr="006A233C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Столипінська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>аграрна</w:t>
            </w:r>
            <w:proofErr w:type="spellEnd"/>
            <w:r w:rsidRPr="006A233C">
              <w:rPr>
                <w:rFonts w:ascii="Times New Roman" w:hAnsi="Times New Roman" w:cs="Times New Roman"/>
                <w:sz w:val="28"/>
                <w:szCs w:val="28"/>
              </w:rPr>
              <w:t xml:space="preserve"> реформа</w:t>
            </w:r>
          </w:p>
          <w:p w:rsidR="00DF7284" w:rsidRDefault="00DF7284" w:rsidP="000B1A8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84" w:rsidRPr="006A233C" w:rsidRDefault="00DF7284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26.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.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А</w:t>
      </w:r>
      <w:r w:rsidRPr="006A23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Божою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милістю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ІІ...,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оголошуємо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кріпосні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отримають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обивателів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»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Б</w:t>
      </w:r>
      <w:r w:rsidRPr="006A233C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ввезення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... будь-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за кордоном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малоросійською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говіркою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, ...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телеграф”»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книг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малоросійською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першопочаткового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...»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Г</w:t>
      </w:r>
      <w:r w:rsidRPr="006A233C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виходило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періодичних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проривом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Хлібороб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6A233C">
        <w:rPr>
          <w:rFonts w:ascii="Times New Roman" w:hAnsi="Times New Roman" w:cs="Times New Roman"/>
          <w:sz w:val="28"/>
          <w:szCs w:val="28"/>
        </w:rPr>
        <w:t>у Лубнах</w:t>
      </w:r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щоденної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думка” в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...»</w:t>
      </w:r>
    </w:p>
    <w:p w:rsidR="00DF7284" w:rsidRDefault="00DF7284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27.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суспільно-політичного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початку ХХ ст.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А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парламентської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Думі</w:t>
      </w:r>
      <w:proofErr w:type="spellEnd"/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Б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матросів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броненосці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«Князь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Потьомкін-Таврійський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»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Маніфесту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царя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ІІ про «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прав і свобод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Г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Революційної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(РУП)</w:t>
      </w:r>
    </w:p>
    <w:p w:rsidR="001D3587" w:rsidRDefault="001D3587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 xml:space="preserve">28.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.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А</w:t>
      </w:r>
      <w:r w:rsidRPr="006A233C">
        <w:rPr>
          <w:rFonts w:ascii="Times New Roman" w:hAnsi="Times New Roman" w:cs="Times New Roman"/>
          <w:sz w:val="28"/>
          <w:szCs w:val="28"/>
        </w:rPr>
        <w:t xml:space="preserve"> «Справа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Бейліса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»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Б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ТУП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В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Третьочервневий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переворот</w:t>
      </w: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587">
        <w:rPr>
          <w:rFonts w:ascii="Times New Roman" w:hAnsi="Times New Roman" w:cs="Times New Roman"/>
          <w:b/>
          <w:sz w:val="28"/>
          <w:szCs w:val="28"/>
        </w:rPr>
        <w:t>Г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Убивство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Столипіна</w:t>
      </w:r>
      <w:proofErr w:type="spellEnd"/>
    </w:p>
    <w:p w:rsidR="001D3587" w:rsidRDefault="001D3587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1003">
        <w:rPr>
          <w:rFonts w:ascii="Times New Roman" w:hAnsi="Times New Roman" w:cs="Times New Roman"/>
          <w:b/>
          <w:sz w:val="28"/>
          <w:szCs w:val="28"/>
        </w:rPr>
        <w:t>29.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вирішені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Столипіна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?</w:t>
      </w:r>
    </w:p>
    <w:p w:rsidR="00151003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ринки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ліквідувати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панщину та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кріпосницьку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селян</w:t>
      </w:r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підірвати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землеволодіння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православної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церкви</w:t>
      </w:r>
    </w:p>
    <w:p w:rsidR="00151003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гостру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кризу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перевиробництва</w:t>
      </w:r>
      <w:proofErr w:type="spellEnd"/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опору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самодержавства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селі</w:t>
      </w:r>
      <w:proofErr w:type="spellEnd"/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проблему аграрного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перенаселення</w:t>
      </w:r>
      <w:proofErr w:type="spellEnd"/>
    </w:p>
    <w:p w:rsidR="001D3587" w:rsidRDefault="001D3587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1003">
        <w:rPr>
          <w:rFonts w:ascii="Times New Roman" w:hAnsi="Times New Roman" w:cs="Times New Roman"/>
          <w:b/>
          <w:sz w:val="28"/>
          <w:szCs w:val="28"/>
        </w:rPr>
        <w:t>30.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відбувалися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роки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1905—1907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.?</w:t>
      </w:r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убивство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прем’єр-міністра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Столипіна</w:t>
      </w:r>
      <w:proofErr w:type="spellEnd"/>
    </w:p>
    <w:p w:rsidR="00151003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саперного полку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підпоручика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Жаданівського</w:t>
      </w:r>
      <w:proofErr w:type="spellEnd"/>
    </w:p>
    <w:p w:rsidR="00151003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броненосці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«Князь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Потьомкін-Таврійський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»</w:t>
      </w:r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революційної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</w:p>
    <w:p w:rsidR="00151003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селян у Великих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Сорочинцях</w:t>
      </w:r>
      <w:proofErr w:type="spellEnd"/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поступовців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(ТУП)</w:t>
      </w:r>
    </w:p>
    <w:p w:rsidR="006A233C" w:rsidRPr="006A233C" w:rsidRDefault="00151003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Справа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Бейліса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>»</w:t>
      </w:r>
    </w:p>
    <w:p w:rsidR="001D3587" w:rsidRDefault="001D3587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1003">
        <w:rPr>
          <w:rFonts w:ascii="Times New Roman" w:hAnsi="Times New Roman" w:cs="Times New Roman"/>
          <w:b/>
          <w:sz w:val="28"/>
          <w:szCs w:val="28"/>
        </w:rPr>
        <w:t>31.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прем’єр-міністра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Столипіна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?</w:t>
      </w:r>
    </w:p>
    <w:p w:rsidR="006A233C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ліквідувати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поміщицьке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</w:p>
    <w:p w:rsidR="00151003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51003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зруйнувати</w:t>
      </w:r>
      <w:proofErr w:type="spellEnd"/>
      <w:proofErr w:type="gram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селянську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общину (громаду),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утвердити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на землю,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модернізувати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сільське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</w:p>
    <w:p w:rsidR="00151003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151003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proofErr w:type="gram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домінування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="00151003" w:rsidRPr="006A233C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="00151003" w:rsidRPr="006A233C">
        <w:rPr>
          <w:rFonts w:ascii="Times New Roman" w:hAnsi="Times New Roman" w:cs="Times New Roman"/>
          <w:sz w:val="28"/>
          <w:szCs w:val="28"/>
        </w:rPr>
        <w:t>продовольства</w:t>
      </w:r>
      <w:proofErr w:type="spellEnd"/>
    </w:p>
    <w:p w:rsidR="006A233C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опору царизму на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ліквідувати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базу для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революційного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селі</w:t>
      </w:r>
      <w:proofErr w:type="spellEnd"/>
    </w:p>
    <w:p w:rsidR="006A233C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ліквідувати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аграрне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перенаселення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районах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Сибіру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та Далекого Сходу</w:t>
      </w:r>
    </w:p>
    <w:p w:rsidR="006A233C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конституційну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монархію</w:t>
      </w:r>
      <w:proofErr w:type="spellEnd"/>
    </w:p>
    <w:p w:rsidR="006A233C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приборкати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</w:p>
    <w:p w:rsidR="001D3587" w:rsidRDefault="001D3587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233C" w:rsidRPr="006A233C" w:rsidRDefault="006A233C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1003">
        <w:rPr>
          <w:rFonts w:ascii="Times New Roman" w:hAnsi="Times New Roman" w:cs="Times New Roman"/>
          <w:b/>
          <w:sz w:val="28"/>
          <w:szCs w:val="28"/>
        </w:rPr>
        <w:t>32.</w:t>
      </w:r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1905—1907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українства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>?</w:t>
      </w:r>
    </w:p>
    <w:p w:rsidR="000B1A85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панщини</w:t>
      </w:r>
      <w:proofErr w:type="spellEnd"/>
    </w:p>
    <w:p w:rsidR="000B1A85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в школах і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судочинстві</w:t>
      </w:r>
      <w:proofErr w:type="spellEnd"/>
    </w:p>
    <w:p w:rsidR="006A233C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:rsidR="000B1A85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україномовної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преси</w:t>
      </w:r>
      <w:proofErr w:type="spellEnd"/>
    </w:p>
    <w:p w:rsidR="000B1A85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українцям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Думі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Росії</w:t>
      </w:r>
      <w:proofErr w:type="spellEnd"/>
    </w:p>
    <w:p w:rsidR="000B1A85" w:rsidRPr="0086136E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proofErr w:type="gram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здобуто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парламентської</w:t>
      </w:r>
      <w:proofErr w:type="spellEnd"/>
      <w:r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3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6A233C" w:rsidRPr="006A233C" w:rsidRDefault="000B1A85" w:rsidP="000B1A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6A233C" w:rsidRPr="006A23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proofErr w:type="gram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для селян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викупних</w:t>
      </w:r>
      <w:proofErr w:type="spellEnd"/>
      <w:r w:rsidR="006A233C" w:rsidRPr="006A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33C" w:rsidRPr="006A233C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</w:p>
    <w:p w:rsidR="0086136E" w:rsidRDefault="008613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6D64" w:rsidRPr="00C07130" w:rsidRDefault="00B26D64" w:rsidP="00B26D64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F17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</w:t>
      </w:r>
      <w:r w:rsidRPr="00C07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Повний курс історії України в тестах/О. О. Мартинюк – Х., 2017.</w:t>
      </w:r>
    </w:p>
    <w:p w:rsidR="00B26D64" w:rsidRPr="00B26D64" w:rsidRDefault="00B26D6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26D64" w:rsidRPr="00B26D64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AF1"/>
    <w:multiLevelType w:val="multilevel"/>
    <w:tmpl w:val="9DA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882"/>
    <w:multiLevelType w:val="multilevel"/>
    <w:tmpl w:val="4486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4301C"/>
    <w:multiLevelType w:val="multilevel"/>
    <w:tmpl w:val="E3D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520D"/>
    <w:multiLevelType w:val="multilevel"/>
    <w:tmpl w:val="EA6A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83F"/>
    <w:multiLevelType w:val="multilevel"/>
    <w:tmpl w:val="F89C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A4811"/>
    <w:multiLevelType w:val="multilevel"/>
    <w:tmpl w:val="F70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72696"/>
    <w:multiLevelType w:val="multilevel"/>
    <w:tmpl w:val="15D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53BCF"/>
    <w:multiLevelType w:val="multilevel"/>
    <w:tmpl w:val="54F4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9632D"/>
    <w:multiLevelType w:val="multilevel"/>
    <w:tmpl w:val="1B54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2899"/>
    <w:multiLevelType w:val="multilevel"/>
    <w:tmpl w:val="6E4A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A63A7"/>
    <w:multiLevelType w:val="multilevel"/>
    <w:tmpl w:val="6E46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00AD3"/>
    <w:multiLevelType w:val="multilevel"/>
    <w:tmpl w:val="DA6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26155"/>
    <w:multiLevelType w:val="multilevel"/>
    <w:tmpl w:val="A4B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C21F7"/>
    <w:multiLevelType w:val="multilevel"/>
    <w:tmpl w:val="8C7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C0A41"/>
    <w:multiLevelType w:val="multilevel"/>
    <w:tmpl w:val="25B4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7548E"/>
    <w:multiLevelType w:val="multilevel"/>
    <w:tmpl w:val="1CC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305E1"/>
    <w:multiLevelType w:val="multilevel"/>
    <w:tmpl w:val="6EE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63880"/>
    <w:multiLevelType w:val="multilevel"/>
    <w:tmpl w:val="7D2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B3B06"/>
    <w:multiLevelType w:val="multilevel"/>
    <w:tmpl w:val="1DC8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52F7B"/>
    <w:multiLevelType w:val="multilevel"/>
    <w:tmpl w:val="666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50BF8"/>
    <w:multiLevelType w:val="multilevel"/>
    <w:tmpl w:val="DC16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A7F4B"/>
    <w:multiLevelType w:val="multilevel"/>
    <w:tmpl w:val="563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E66249"/>
    <w:multiLevelType w:val="multilevel"/>
    <w:tmpl w:val="B274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231031"/>
    <w:multiLevelType w:val="multilevel"/>
    <w:tmpl w:val="DA6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04578"/>
    <w:multiLevelType w:val="multilevel"/>
    <w:tmpl w:val="8B38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B7A50"/>
    <w:multiLevelType w:val="multilevel"/>
    <w:tmpl w:val="683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D74EC"/>
    <w:multiLevelType w:val="multilevel"/>
    <w:tmpl w:val="BB6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B9374D"/>
    <w:multiLevelType w:val="multilevel"/>
    <w:tmpl w:val="74A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B1340"/>
    <w:multiLevelType w:val="multilevel"/>
    <w:tmpl w:val="63E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302D6"/>
    <w:multiLevelType w:val="multilevel"/>
    <w:tmpl w:val="18D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DC3127"/>
    <w:multiLevelType w:val="multilevel"/>
    <w:tmpl w:val="DCB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29"/>
  </w:num>
  <w:num w:numId="4">
    <w:abstractNumId w:val="0"/>
  </w:num>
  <w:num w:numId="5">
    <w:abstractNumId w:val="2"/>
  </w:num>
  <w:num w:numId="6">
    <w:abstractNumId w:val="14"/>
  </w:num>
  <w:num w:numId="7">
    <w:abstractNumId w:val="20"/>
  </w:num>
  <w:num w:numId="8">
    <w:abstractNumId w:val="16"/>
  </w:num>
  <w:num w:numId="9">
    <w:abstractNumId w:val="1"/>
  </w:num>
  <w:num w:numId="10">
    <w:abstractNumId w:val="30"/>
  </w:num>
  <w:num w:numId="11">
    <w:abstractNumId w:val="6"/>
  </w:num>
  <w:num w:numId="12">
    <w:abstractNumId w:val="8"/>
  </w:num>
  <w:num w:numId="13">
    <w:abstractNumId w:val="23"/>
  </w:num>
  <w:num w:numId="14">
    <w:abstractNumId w:val="28"/>
  </w:num>
  <w:num w:numId="15">
    <w:abstractNumId w:val="19"/>
  </w:num>
  <w:num w:numId="16">
    <w:abstractNumId w:val="21"/>
  </w:num>
  <w:num w:numId="17">
    <w:abstractNumId w:val="3"/>
  </w:num>
  <w:num w:numId="18">
    <w:abstractNumId w:val="17"/>
  </w:num>
  <w:num w:numId="19">
    <w:abstractNumId w:val="12"/>
  </w:num>
  <w:num w:numId="20">
    <w:abstractNumId w:val="24"/>
  </w:num>
  <w:num w:numId="21">
    <w:abstractNumId w:val="9"/>
  </w:num>
  <w:num w:numId="22">
    <w:abstractNumId w:val="25"/>
  </w:num>
  <w:num w:numId="23">
    <w:abstractNumId w:val="27"/>
  </w:num>
  <w:num w:numId="24">
    <w:abstractNumId w:val="11"/>
  </w:num>
  <w:num w:numId="25">
    <w:abstractNumId w:val="7"/>
  </w:num>
  <w:num w:numId="26">
    <w:abstractNumId w:val="5"/>
  </w:num>
  <w:num w:numId="27">
    <w:abstractNumId w:val="4"/>
  </w:num>
  <w:num w:numId="28">
    <w:abstractNumId w:val="15"/>
  </w:num>
  <w:num w:numId="29">
    <w:abstractNumId w:val="10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6A"/>
    <w:rsid w:val="00005BB8"/>
    <w:rsid w:val="000B0682"/>
    <w:rsid w:val="000B1A85"/>
    <w:rsid w:val="00151003"/>
    <w:rsid w:val="001D3587"/>
    <w:rsid w:val="00296B67"/>
    <w:rsid w:val="002E738C"/>
    <w:rsid w:val="003E016A"/>
    <w:rsid w:val="0056380F"/>
    <w:rsid w:val="0067360B"/>
    <w:rsid w:val="006A233C"/>
    <w:rsid w:val="00713985"/>
    <w:rsid w:val="007C0B21"/>
    <w:rsid w:val="007C1F58"/>
    <w:rsid w:val="007E6C3C"/>
    <w:rsid w:val="0086136E"/>
    <w:rsid w:val="00931A0B"/>
    <w:rsid w:val="00B26D64"/>
    <w:rsid w:val="00DF7284"/>
    <w:rsid w:val="00E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ADDA"/>
  <w15:chartTrackingRefBased/>
  <w15:docId w15:val="{A4F6ED97-1164-40C6-B129-CE852208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C0B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0B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0B21"/>
    <w:rPr>
      <w:i/>
      <w:iCs/>
    </w:rPr>
  </w:style>
  <w:style w:type="paragraph" w:styleId="a5">
    <w:name w:val="No Spacing"/>
    <w:uiPriority w:val="1"/>
    <w:qFormat/>
    <w:rsid w:val="007C0B21"/>
    <w:pPr>
      <w:spacing w:after="0" w:line="240" w:lineRule="auto"/>
    </w:pPr>
  </w:style>
  <w:style w:type="character" w:styleId="a6">
    <w:name w:val="Strong"/>
    <w:basedOn w:val="a0"/>
    <w:uiPriority w:val="22"/>
    <w:qFormat/>
    <w:rsid w:val="007E6C3C"/>
    <w:rPr>
      <w:b/>
      <w:bCs/>
    </w:rPr>
  </w:style>
  <w:style w:type="table" w:styleId="a7">
    <w:name w:val="Table Grid"/>
    <w:basedOn w:val="a1"/>
    <w:uiPriority w:val="39"/>
    <w:rsid w:val="00DF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6D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  <w:divsChild>
                <w:div w:id="1589535798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C7C7C7"/>
            <w:bottom w:val="none" w:sz="0" w:space="0" w:color="auto"/>
            <w:right w:val="none" w:sz="0" w:space="0" w:color="auto"/>
          </w:divBdr>
        </w:div>
      </w:divsChild>
    </w:div>
    <w:div w:id="296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54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C7C7C7"/>
            <w:bottom w:val="none" w:sz="0" w:space="0" w:color="auto"/>
            <w:right w:val="none" w:sz="0" w:space="0" w:color="auto"/>
          </w:divBdr>
          <w:divsChild>
            <w:div w:id="61721957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  <w:divsChild>
                <w:div w:id="33824276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4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6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3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0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7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  <w:divsChild>
                <w:div w:id="131753518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C7C7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2018-02-23T02:43:00Z</dcterms:created>
  <dcterms:modified xsi:type="dcterms:W3CDTF">2018-02-23T03:25:00Z</dcterms:modified>
</cp:coreProperties>
</file>