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9D" w:rsidRPr="004B629D" w:rsidRDefault="004B629D" w:rsidP="004B629D">
      <w:pPr>
        <w:pStyle w:val="20"/>
        <w:spacing w:line="276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 w:rsidRPr="004B629D">
        <w:rPr>
          <w:rFonts w:cs="Arial"/>
          <w:noProof/>
          <w:color w:val="1F497D" w:themeColor="text2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31BE227F" wp14:editId="663E23D9">
            <wp:simplePos x="0" y="0"/>
            <wp:positionH relativeFrom="column">
              <wp:posOffset>-158544</wp:posOffset>
            </wp:positionH>
            <wp:positionV relativeFrom="paragraph">
              <wp:posOffset>-456225</wp:posOffset>
            </wp:positionV>
            <wp:extent cx="1732915" cy="1243965"/>
            <wp:effectExtent l="0" t="0" r="635" b="0"/>
            <wp:wrapNone/>
            <wp:docPr id="1" name="Рисунок 1" descr="http://i8.fastpic.ru/big/2010/0719/e0/2af37dc4b682970d90836d41ebcc8e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8.fastpic.ru/big/2010/0719/e0/2af37dc4b682970d90836d41ebcc8e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29D">
        <w:rPr>
          <w:rStyle w:val="a3"/>
          <w:rFonts w:ascii="Times New Roman" w:hAnsi="Times New Roman"/>
          <w:color w:val="1F497D" w:themeColor="text2"/>
          <w:sz w:val="32"/>
          <w:szCs w:val="28"/>
          <w:lang w:val="uk-UA"/>
        </w:rPr>
        <w:t>Е</w:t>
      </w:r>
      <w:r w:rsidRPr="004B629D">
        <w:rPr>
          <w:rStyle w:val="a3"/>
          <w:rFonts w:ascii="Times New Roman" w:hAnsi="Times New Roman"/>
          <w:color w:val="1F497D" w:themeColor="text2"/>
          <w:sz w:val="32"/>
          <w:szCs w:val="28"/>
        </w:rPr>
        <w:t>ТИКЕТ  ЗВЕРТАНЬ</w:t>
      </w:r>
      <w:bookmarkStart w:id="0" w:name="_GoBack"/>
      <w:bookmarkEnd w:id="0"/>
    </w:p>
    <w:p w:rsidR="004B629D" w:rsidRPr="004B629D" w:rsidRDefault="004B629D" w:rsidP="004B629D">
      <w:pPr>
        <w:pStyle w:val="1"/>
        <w:spacing w:line="276" w:lineRule="auto"/>
        <w:rPr>
          <w:rFonts w:ascii="Times New Roman" w:hAnsi="Times New Roman"/>
          <w:color w:val="000000"/>
          <w:sz w:val="32"/>
          <w:szCs w:val="28"/>
        </w:rPr>
      </w:pPr>
      <w:r w:rsidRPr="004B629D">
        <w:rPr>
          <w:rFonts w:ascii="Times New Roman" w:hAnsi="Times New Roman"/>
          <w:color w:val="000000"/>
          <w:sz w:val="32"/>
          <w:szCs w:val="28"/>
        </w:rPr>
        <w:t xml:space="preserve">    </w:t>
      </w:r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 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Досить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поширеним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є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громадянине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»,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громадянко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має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п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ідкреслено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офіційне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забарвлення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тому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частіше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його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використовують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у сферах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законодавства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юриспруденції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охорони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гро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мадського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порядку.</w:t>
      </w:r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</w:t>
      </w:r>
      <w:r w:rsidRPr="004B629D">
        <w:rPr>
          <w:rFonts w:ascii="Times New Roman" w:hAnsi="Times New Roman"/>
          <w:color w:val="000000"/>
          <w:sz w:val="32"/>
          <w:szCs w:val="28"/>
        </w:rPr>
        <w:t xml:space="preserve">Для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привертання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уваги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знайомого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незнайомого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існує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і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товаришу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форма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має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давню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традицію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вживання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: так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зверталися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один до одного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козаки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епоху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Середньовіччя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дав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часи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слово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символізувало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р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івність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взаємоповагу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визнання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свободи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особистості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щирість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і простоту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стосунків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На початку XX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століття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сло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 xml:space="preserve">во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набуло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виразного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соціально-політичного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змісту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: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його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стали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використо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вувати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як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партійне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 xml:space="preserve">У час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панування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тоталітаризму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товаришу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поширилося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і на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інші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галузі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життя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: науку, культуру,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освіту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діяльність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установ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І все ж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повсякденному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спілкуванні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това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ришу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 не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закріпилося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: люди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відчували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офіційний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відтінок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його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значен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і тому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вживали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слово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лише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в таких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ситуаціях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коли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цього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вимагали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певні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розпорядження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інструкції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.</w:t>
      </w:r>
      <w:proofErr w:type="gramEnd"/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  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Функціональне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спілкування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послуговується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колего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Його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використовують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люди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однієї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професії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найчастіше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вчені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медики,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вчителі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депутати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можуть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уживати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працівники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р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івні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за статусом,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або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старший за статусом і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віком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молодшого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(але не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навпаки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).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є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загальноприйнятим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усьому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цивілізованому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св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іті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воно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містить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своєму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значенні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елемент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професійного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визнання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ваги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.</w:t>
      </w:r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Найбільш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поширеним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є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</w:t>
      </w:r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м'я</w:t>
      </w:r>
      <w:proofErr w:type="spellEnd"/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яке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пе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редає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повагу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людини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Для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представників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багатьох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професій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—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обов'язковий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засіб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Вв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ічлива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висококультурна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людина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як правило,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пам'ятає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імена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всіх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з ким доводиться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спілку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ватися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Однак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якщо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ви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не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впевнені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точно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знаєте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ім'я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краще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попросивши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вибачення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перепитати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його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про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ніж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перекручувати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ім'я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людини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функції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</w:t>
      </w:r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м'я</w:t>
      </w:r>
      <w:proofErr w:type="spellEnd"/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ставиться в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кличній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формі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.</w:t>
      </w:r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lastRenderedPageBreak/>
        <w:t xml:space="preserve">  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Дехто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вважа</w:t>
      </w:r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,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таке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не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характерне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для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українського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національного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етикету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посилаючись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європейську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мовнокультурну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традицію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де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взагалі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відсутнє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Однак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відомо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епоху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Київської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Русі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називаючи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князів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уживали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форму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підкрес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люючи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цим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належність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до роду.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Кр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того, практика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іменування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ім'я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по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батькові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склалася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досить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давно, стала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загальноприйнятою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етикет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ною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нормою,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руйнувати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яку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було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б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недоцільно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.</w:t>
      </w:r>
    </w:p>
    <w:p w:rsidR="004B629D" w:rsidRPr="004B629D" w:rsidRDefault="004B629D" w:rsidP="004B629D">
      <w:pPr>
        <w:pStyle w:val="1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</w:t>
      </w:r>
      <w:r w:rsidRPr="004B629D">
        <w:rPr>
          <w:rFonts w:ascii="Times New Roman" w:hAnsi="Times New Roman"/>
          <w:color w:val="000000"/>
          <w:sz w:val="32"/>
          <w:szCs w:val="28"/>
        </w:rPr>
        <w:t xml:space="preserve">Для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привертання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уваги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використовують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також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інші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: «приятелю»,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друже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»,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дівчино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», «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молодий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чоловіче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».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Подібні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</w:t>
      </w:r>
      <w:r w:rsidRPr="004B629D">
        <w:rPr>
          <w:rFonts w:ascii="Times New Roman" w:hAnsi="Times New Roman"/>
          <w:color w:val="000000"/>
          <w:sz w:val="32"/>
          <w:szCs w:val="28"/>
        </w:rPr>
        <w:softHyphen/>
        <w:t>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є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ситуативними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тобто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придатними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для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використання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відповідно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ситуації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урахуванням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віку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Загалом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такі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створюють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атмосферу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простоти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невимушеності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Однак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слід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зважати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на те,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недоречно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вжиті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без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попередньої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оцінки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ситуації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 особи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вони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можуть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сприйматися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як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фам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ільярні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>.</w:t>
      </w:r>
    </w:p>
    <w:p w:rsidR="004B629D" w:rsidRPr="004B629D" w:rsidRDefault="004B629D" w:rsidP="004B629D">
      <w:pPr>
        <w:pStyle w:val="a4"/>
        <w:spacing w:after="0" w:line="276" w:lineRule="auto"/>
        <w:rPr>
          <w:rFonts w:ascii="Times New Roman" w:hAnsi="Times New Roman"/>
          <w:color w:val="000000"/>
          <w:sz w:val="32"/>
          <w:szCs w:val="28"/>
          <w:lang w:val="uk-UA"/>
        </w:rPr>
      </w:pPr>
      <w:r>
        <w:rPr>
          <w:rFonts w:ascii="Times New Roman" w:hAnsi="Times New Roman"/>
          <w:color w:val="000000"/>
          <w:sz w:val="32"/>
          <w:szCs w:val="28"/>
          <w:lang w:val="uk-UA"/>
        </w:rPr>
        <w:t xml:space="preserve">   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Жодне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перелічених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не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можна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вважати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універсальним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практиці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сучасного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спілкування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Та й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чи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є потреба у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пошуках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такого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універсального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еталону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?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Вжиті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доречно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з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урахуванням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ситуації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всі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цілком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можуть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задовольнити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потреби </w:t>
      </w:r>
      <w:proofErr w:type="spellStart"/>
      <w:proofErr w:type="gramStart"/>
      <w:r w:rsidRPr="004B629D">
        <w:rPr>
          <w:rFonts w:ascii="Times New Roman" w:hAnsi="Times New Roman"/>
          <w:color w:val="000000"/>
          <w:sz w:val="32"/>
          <w:szCs w:val="28"/>
        </w:rPr>
        <w:t>м</w:t>
      </w:r>
      <w:proofErr w:type="gramEnd"/>
      <w:r w:rsidRPr="004B629D">
        <w:rPr>
          <w:rFonts w:ascii="Times New Roman" w:hAnsi="Times New Roman"/>
          <w:color w:val="000000"/>
          <w:sz w:val="32"/>
          <w:szCs w:val="28"/>
        </w:rPr>
        <w:t>іжособистісного</w:t>
      </w:r>
      <w:proofErr w:type="spellEnd"/>
      <w:r w:rsidRPr="004B629D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4B629D">
        <w:rPr>
          <w:rFonts w:ascii="Times New Roman" w:hAnsi="Times New Roman"/>
          <w:color w:val="000000"/>
          <w:sz w:val="32"/>
          <w:szCs w:val="28"/>
        </w:rPr>
        <w:t>спілкування</w:t>
      </w:r>
      <w:proofErr w:type="spellEnd"/>
      <w:r>
        <w:rPr>
          <w:rFonts w:ascii="Times New Roman" w:hAnsi="Times New Roman"/>
          <w:color w:val="000000"/>
          <w:sz w:val="32"/>
          <w:szCs w:val="28"/>
          <w:lang w:val="uk-UA"/>
        </w:rPr>
        <w:t>.</w:t>
      </w:r>
    </w:p>
    <w:p w:rsidR="004B629D" w:rsidRPr="004B629D" w:rsidRDefault="004B629D" w:rsidP="004B629D">
      <w:pPr>
        <w:pStyle w:val="a4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 w:rsidRPr="004B629D">
        <w:rPr>
          <w:rFonts w:ascii="Times New Roman" w:hAnsi="Times New Roman"/>
          <w:color w:val="000000"/>
          <w:sz w:val="32"/>
          <w:szCs w:val="28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32"/>
          <w:szCs w:val="28"/>
        </w:rPr>
        <w:t>             </w:t>
      </w:r>
      <w:r w:rsidRPr="004B629D">
        <w:rPr>
          <w:rFonts w:ascii="Times New Roman" w:hAnsi="Times New Roman"/>
          <w:i/>
          <w:iCs/>
          <w:color w:val="000000"/>
          <w:sz w:val="32"/>
          <w:szCs w:val="28"/>
        </w:rPr>
        <w:t xml:space="preserve">За О. </w:t>
      </w:r>
      <w:proofErr w:type="spellStart"/>
      <w:r w:rsidRPr="004B629D">
        <w:rPr>
          <w:rFonts w:ascii="Times New Roman" w:hAnsi="Times New Roman"/>
          <w:i/>
          <w:iCs/>
          <w:color w:val="000000"/>
          <w:sz w:val="32"/>
          <w:szCs w:val="28"/>
        </w:rPr>
        <w:t>Муромцевою</w:t>
      </w:r>
      <w:proofErr w:type="spellEnd"/>
      <w:r w:rsidRPr="004B629D">
        <w:rPr>
          <w:rFonts w:ascii="Times New Roman" w:hAnsi="Times New Roman"/>
          <w:i/>
          <w:iCs/>
          <w:color w:val="000000"/>
          <w:sz w:val="32"/>
          <w:szCs w:val="28"/>
        </w:rPr>
        <w:t xml:space="preserve"> та В. Жовтобрюх</w:t>
      </w:r>
    </w:p>
    <w:p w:rsidR="006547D9" w:rsidRPr="004B629D" w:rsidRDefault="006547D9" w:rsidP="004B629D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6547D9" w:rsidRPr="004B629D" w:rsidSect="004B62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D"/>
    <w:rsid w:val="004B629D"/>
    <w:rsid w:val="006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29D"/>
    <w:rPr>
      <w:b/>
      <w:bCs/>
    </w:rPr>
  </w:style>
  <w:style w:type="paragraph" w:styleId="a4">
    <w:name w:val="Normal (Web)"/>
    <w:basedOn w:val="a"/>
    <w:uiPriority w:val="99"/>
    <w:semiHidden/>
    <w:unhideWhenUsed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20">
    <w:name w:val="20"/>
    <w:basedOn w:val="a"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1">
    <w:name w:val="1"/>
    <w:basedOn w:val="a"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29D"/>
    <w:rPr>
      <w:b/>
      <w:bCs/>
    </w:rPr>
  </w:style>
  <w:style w:type="paragraph" w:styleId="a4">
    <w:name w:val="Normal (Web)"/>
    <w:basedOn w:val="a"/>
    <w:uiPriority w:val="99"/>
    <w:semiHidden/>
    <w:unhideWhenUsed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20">
    <w:name w:val="20"/>
    <w:basedOn w:val="a"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customStyle="1" w:styleId="1">
    <w:name w:val="1"/>
    <w:basedOn w:val="a"/>
    <w:rsid w:val="004B629D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15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2896</Characters>
  <Application>Microsoft Office Word</Application>
  <DocSecurity>0</DocSecurity>
  <Lines>24</Lines>
  <Paragraphs>6</Paragraphs>
  <ScaleCrop>false</ScaleCrop>
  <Company>Home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2012-03-31T17:52:00Z</dcterms:created>
  <dcterms:modified xsi:type="dcterms:W3CDTF">2012-03-31T17:57:00Z</dcterms:modified>
</cp:coreProperties>
</file>