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Default="00512B31" w:rsidP="00512B31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План вивчення нового матеріалу.</w:t>
      </w:r>
    </w:p>
    <w:p w:rsidR="00512B31" w:rsidRDefault="00512B31" w:rsidP="00512B31">
      <w:pPr>
        <w:jc w:val="center"/>
        <w:rPr>
          <w:sz w:val="52"/>
          <w:szCs w:val="52"/>
          <w:lang w:val="uk-UA"/>
        </w:rPr>
      </w:pPr>
    </w:p>
    <w:p w:rsidR="00512B31" w:rsidRPr="00512B31" w:rsidRDefault="00512B31" w:rsidP="00512B31">
      <w:pPr>
        <w:jc w:val="center"/>
        <w:rPr>
          <w:sz w:val="52"/>
          <w:szCs w:val="52"/>
          <w:lang w:val="uk-UA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657776" cy="6379534"/>
            <wp:effectExtent l="19050" t="0" r="19124" b="2216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12B31" w:rsidRPr="00512B31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B31"/>
    <w:rsid w:val="00011632"/>
    <w:rsid w:val="00032D14"/>
    <w:rsid w:val="00036CA1"/>
    <w:rsid w:val="0004314F"/>
    <w:rsid w:val="00057266"/>
    <w:rsid w:val="0006438E"/>
    <w:rsid w:val="000643E7"/>
    <w:rsid w:val="00077504"/>
    <w:rsid w:val="000A1CD3"/>
    <w:rsid w:val="000A5290"/>
    <w:rsid w:val="000E784F"/>
    <w:rsid w:val="000F7DCA"/>
    <w:rsid w:val="00117639"/>
    <w:rsid w:val="001252FF"/>
    <w:rsid w:val="00137DD8"/>
    <w:rsid w:val="00156B81"/>
    <w:rsid w:val="00163713"/>
    <w:rsid w:val="001648A7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51BB6"/>
    <w:rsid w:val="00273790"/>
    <w:rsid w:val="0027765A"/>
    <w:rsid w:val="0029041F"/>
    <w:rsid w:val="002F1468"/>
    <w:rsid w:val="0037111A"/>
    <w:rsid w:val="003722B0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86591"/>
    <w:rsid w:val="004B6C0D"/>
    <w:rsid w:val="004C0D9E"/>
    <w:rsid w:val="004D7811"/>
    <w:rsid w:val="004E712C"/>
    <w:rsid w:val="004F2D16"/>
    <w:rsid w:val="00510CEA"/>
    <w:rsid w:val="00512B31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A129D"/>
    <w:rsid w:val="005C2801"/>
    <w:rsid w:val="005E26EB"/>
    <w:rsid w:val="006265E3"/>
    <w:rsid w:val="006279B5"/>
    <w:rsid w:val="0064463A"/>
    <w:rsid w:val="00646BE6"/>
    <w:rsid w:val="00670E05"/>
    <w:rsid w:val="00684413"/>
    <w:rsid w:val="006868CD"/>
    <w:rsid w:val="0069205F"/>
    <w:rsid w:val="006B2E1D"/>
    <w:rsid w:val="006B481C"/>
    <w:rsid w:val="006C2B98"/>
    <w:rsid w:val="00704D9A"/>
    <w:rsid w:val="00706152"/>
    <w:rsid w:val="0070622B"/>
    <w:rsid w:val="0070760D"/>
    <w:rsid w:val="0072725E"/>
    <w:rsid w:val="00735C5E"/>
    <w:rsid w:val="00741F00"/>
    <w:rsid w:val="00741F30"/>
    <w:rsid w:val="00746B4C"/>
    <w:rsid w:val="00753DF1"/>
    <w:rsid w:val="00762304"/>
    <w:rsid w:val="007775EA"/>
    <w:rsid w:val="00794B53"/>
    <w:rsid w:val="007B552A"/>
    <w:rsid w:val="007C256A"/>
    <w:rsid w:val="007E2B73"/>
    <w:rsid w:val="007E2E61"/>
    <w:rsid w:val="0080591B"/>
    <w:rsid w:val="00806328"/>
    <w:rsid w:val="00823BD9"/>
    <w:rsid w:val="008261D3"/>
    <w:rsid w:val="008337E7"/>
    <w:rsid w:val="00834F6B"/>
    <w:rsid w:val="008466EF"/>
    <w:rsid w:val="00860402"/>
    <w:rsid w:val="00860F6A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54BA7"/>
    <w:rsid w:val="00954BFF"/>
    <w:rsid w:val="0095682C"/>
    <w:rsid w:val="00982029"/>
    <w:rsid w:val="009B3D11"/>
    <w:rsid w:val="009C3A92"/>
    <w:rsid w:val="009E0FC3"/>
    <w:rsid w:val="009E4115"/>
    <w:rsid w:val="009F0FC6"/>
    <w:rsid w:val="00A54596"/>
    <w:rsid w:val="00A62A60"/>
    <w:rsid w:val="00A64926"/>
    <w:rsid w:val="00A65E78"/>
    <w:rsid w:val="00A71714"/>
    <w:rsid w:val="00A82BFC"/>
    <w:rsid w:val="00A906DC"/>
    <w:rsid w:val="00A97771"/>
    <w:rsid w:val="00A97E53"/>
    <w:rsid w:val="00AD09EB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252E"/>
    <w:rsid w:val="00C15624"/>
    <w:rsid w:val="00C27A72"/>
    <w:rsid w:val="00C50913"/>
    <w:rsid w:val="00C57845"/>
    <w:rsid w:val="00C70794"/>
    <w:rsid w:val="00CA30E0"/>
    <w:rsid w:val="00CB254C"/>
    <w:rsid w:val="00CC7D56"/>
    <w:rsid w:val="00CD517B"/>
    <w:rsid w:val="00D00823"/>
    <w:rsid w:val="00D13B5B"/>
    <w:rsid w:val="00D15C75"/>
    <w:rsid w:val="00D224A5"/>
    <w:rsid w:val="00D33E1F"/>
    <w:rsid w:val="00D62A51"/>
    <w:rsid w:val="00D64D57"/>
    <w:rsid w:val="00D97E74"/>
    <w:rsid w:val="00DC2F21"/>
    <w:rsid w:val="00DC4CA6"/>
    <w:rsid w:val="00DF6179"/>
    <w:rsid w:val="00E00E69"/>
    <w:rsid w:val="00E01625"/>
    <w:rsid w:val="00E10B29"/>
    <w:rsid w:val="00E73C54"/>
    <w:rsid w:val="00E80C87"/>
    <w:rsid w:val="00E87BF9"/>
    <w:rsid w:val="00EA52ED"/>
    <w:rsid w:val="00EB02C8"/>
    <w:rsid w:val="00ED6273"/>
    <w:rsid w:val="00F10DAD"/>
    <w:rsid w:val="00F41B87"/>
    <w:rsid w:val="00F50451"/>
    <w:rsid w:val="00F91B85"/>
    <w:rsid w:val="00FC7488"/>
    <w:rsid w:val="00FE5BEC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815AD-03DD-430A-9FA0-DB421611E684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</dgm:pt>
    <dgm:pt modelId="{730E4F85-7BF7-41D8-B0AC-4AF88931AAC2}">
      <dgm:prSet phldrT="[Текст]" custT="1"/>
      <dgm:spPr/>
      <dgm:t>
        <a:bodyPr/>
        <a:lstStyle/>
        <a:p>
          <a:r>
            <a:rPr lang="uk-UA" sz="1600"/>
            <a:t>1. Означення квадратної нерівності. Приклади квадратних нерів­ностей з різними коефіцієнтами.</a:t>
          </a:r>
          <a:endParaRPr lang="ru-RU" sz="1600"/>
        </a:p>
      </dgm:t>
    </dgm:pt>
    <dgm:pt modelId="{CC8A8519-4E1D-4B92-8E7B-7435D24F79CA}" type="parTrans" cxnId="{BEA6BA83-C261-4A71-B3B1-88C041B30B49}">
      <dgm:prSet/>
      <dgm:spPr/>
      <dgm:t>
        <a:bodyPr/>
        <a:lstStyle/>
        <a:p>
          <a:endParaRPr lang="ru-RU"/>
        </a:p>
      </dgm:t>
    </dgm:pt>
    <dgm:pt modelId="{16A72AFC-7AA3-4449-86E2-9035878E8B88}" type="sibTrans" cxnId="{BEA6BA83-C261-4A71-B3B1-88C041B30B49}">
      <dgm:prSet/>
      <dgm:spPr/>
      <dgm:t>
        <a:bodyPr/>
        <a:lstStyle/>
        <a:p>
          <a:endParaRPr lang="ru-RU"/>
        </a:p>
      </dgm:t>
    </dgm:pt>
    <dgm:pt modelId="{A8A44530-26D0-4455-9D87-6E1763B4ACD1}">
      <dgm:prSet phldrT="[Текст]" custT="1"/>
      <dgm:spPr/>
      <dgm:t>
        <a:bodyPr/>
        <a:lstStyle/>
        <a:p>
          <a:r>
            <a:rPr lang="uk-UA" sz="1600"/>
            <a:t>2. Схема розв'язування квадратних нерівностей за допомогою по­будови графіка відповідної квадратичної функції.</a:t>
          </a:r>
          <a:endParaRPr lang="ru-RU" sz="1600"/>
        </a:p>
      </dgm:t>
    </dgm:pt>
    <dgm:pt modelId="{5CF95FA2-BF7C-4092-8C7F-E54EDBA92607}" type="parTrans" cxnId="{858E8F46-CB20-4824-91F4-6F53821347EE}">
      <dgm:prSet/>
      <dgm:spPr/>
      <dgm:t>
        <a:bodyPr/>
        <a:lstStyle/>
        <a:p>
          <a:endParaRPr lang="ru-RU"/>
        </a:p>
      </dgm:t>
    </dgm:pt>
    <dgm:pt modelId="{DB51C81B-6DDB-4874-A5AA-DA6DB59EBEA1}" type="sibTrans" cxnId="{858E8F46-CB20-4824-91F4-6F53821347EE}">
      <dgm:prSet/>
      <dgm:spPr/>
      <dgm:t>
        <a:bodyPr/>
        <a:lstStyle/>
        <a:p>
          <a:endParaRPr lang="ru-RU"/>
        </a:p>
      </dgm:t>
    </dgm:pt>
    <dgm:pt modelId="{97263677-0F70-4ACF-943B-F4EFC0B9C2D0}">
      <dgm:prSet phldrT="[Текст]" custT="1"/>
      <dgm:spPr/>
      <dgm:t>
        <a:bodyPr/>
        <a:lstStyle/>
        <a:p>
          <a:r>
            <a:rPr lang="uk-UA" sz="1600"/>
            <a:t>3 Різні способи розташування графіка </a:t>
          </a:r>
        </a:p>
        <a:p>
          <a:r>
            <a:rPr lang="uk-UA" sz="1600"/>
            <a:t>квадратичної функції </a:t>
          </a:r>
          <a:r>
            <a:rPr lang="en-US" sz="1600" i="1"/>
            <a:t>y</a:t>
          </a:r>
          <a:r>
            <a:rPr lang="uk-UA" sz="1600" i="1"/>
            <a:t> = </a:t>
          </a:r>
          <a:r>
            <a:rPr lang="en-US" sz="1600" i="1"/>
            <a:t>ax</a:t>
          </a:r>
          <a:r>
            <a:rPr lang="uk-UA" sz="1600" baseline="30000"/>
            <a:t>2</a:t>
          </a:r>
          <a:r>
            <a:rPr lang="uk-UA" sz="1600" i="1" baseline="30000"/>
            <a:t> </a:t>
          </a:r>
          <a:r>
            <a:rPr lang="uk-UA" sz="1600" i="1"/>
            <a:t>+ </a:t>
          </a:r>
          <a:r>
            <a:rPr lang="en-US" sz="1600" i="1"/>
            <a:t>bx</a:t>
          </a:r>
          <a:r>
            <a:rPr lang="uk-UA" sz="1600" i="1"/>
            <a:t> + </a:t>
          </a:r>
          <a:r>
            <a:rPr lang="en-US" sz="1600" i="1"/>
            <a:t>c </a:t>
          </a:r>
          <a:endParaRPr lang="uk-UA" sz="1600" i="1"/>
        </a:p>
        <a:p>
          <a:r>
            <a:rPr lang="uk-UA" sz="1600"/>
            <a:t>відносно осі </a:t>
          </a:r>
          <a:r>
            <a:rPr lang="uk-UA" sz="1600" i="1"/>
            <a:t>Ох </a:t>
          </a:r>
          <a:r>
            <a:rPr lang="uk-UA" sz="1600"/>
            <a:t>залежно від знака </a:t>
          </a:r>
        </a:p>
        <a:p>
          <a:r>
            <a:rPr lang="uk-UA" sz="1600"/>
            <a:t>старшого коефіцієнта та знака </a:t>
          </a:r>
        </a:p>
        <a:p>
          <a:r>
            <a:rPr lang="uk-UA" sz="1600"/>
            <a:t>дискримінанта квадратного </a:t>
          </a:r>
        </a:p>
        <a:p>
          <a:r>
            <a:rPr lang="uk-UA" sz="1600" i="1"/>
            <a:t>ах</a:t>
          </a:r>
          <a:r>
            <a:rPr lang="uk-UA" sz="1600" baseline="30000"/>
            <a:t>2</a:t>
          </a:r>
          <a:r>
            <a:rPr lang="uk-UA" sz="1600" i="1"/>
            <a:t> + </a:t>
          </a:r>
          <a:r>
            <a:rPr lang="en-US" sz="1600" i="1"/>
            <a:t>b</a:t>
          </a:r>
          <a:r>
            <a:rPr lang="uk-UA" sz="1600" i="1"/>
            <a:t>х</a:t>
          </a:r>
          <a:r>
            <a:rPr lang="uk-UA" sz="1600" b="1" i="1"/>
            <a:t> + </a:t>
          </a:r>
          <a:r>
            <a:rPr lang="uk-UA" sz="1600" i="1"/>
            <a:t>с</a:t>
          </a:r>
          <a:r>
            <a:rPr lang="uk-UA" sz="1600" b="1" i="1"/>
            <a:t>.</a:t>
          </a:r>
          <a:endParaRPr lang="ru-RU" sz="1600"/>
        </a:p>
      </dgm:t>
    </dgm:pt>
    <dgm:pt modelId="{174A4F7A-43D0-4CAF-82AA-4222402ED85D}" type="parTrans" cxnId="{CDCE76AA-70EB-44E8-AB18-38C5F9BF2643}">
      <dgm:prSet/>
      <dgm:spPr/>
      <dgm:t>
        <a:bodyPr/>
        <a:lstStyle/>
        <a:p>
          <a:endParaRPr lang="ru-RU"/>
        </a:p>
      </dgm:t>
    </dgm:pt>
    <dgm:pt modelId="{3ACF538D-28AD-4242-A927-400C257B7D9D}" type="sibTrans" cxnId="{CDCE76AA-70EB-44E8-AB18-38C5F9BF2643}">
      <dgm:prSet/>
      <dgm:spPr/>
      <dgm:t>
        <a:bodyPr/>
        <a:lstStyle/>
        <a:p>
          <a:endParaRPr lang="ru-RU"/>
        </a:p>
      </dgm:t>
    </dgm:pt>
    <dgm:pt modelId="{1AD94A54-A5EA-4DD0-870D-B15934704465}" type="pres">
      <dgm:prSet presAssocID="{4A2815AD-03DD-430A-9FA0-DB421611E684}" presName="Name0" presStyleCnt="0">
        <dgm:presLayoutVars>
          <dgm:dir/>
          <dgm:animLvl val="lvl"/>
          <dgm:resizeHandles val="exact"/>
        </dgm:presLayoutVars>
      </dgm:prSet>
      <dgm:spPr/>
    </dgm:pt>
    <dgm:pt modelId="{B02B5181-0308-49E3-B77B-550CD5945E5E}" type="pres">
      <dgm:prSet presAssocID="{730E4F85-7BF7-41D8-B0AC-4AF88931AAC2}" presName="Name8" presStyleCnt="0"/>
      <dgm:spPr/>
    </dgm:pt>
    <dgm:pt modelId="{B2F7D96C-9EB5-4E4E-B86C-228A50A9AC12}" type="pres">
      <dgm:prSet presAssocID="{730E4F85-7BF7-41D8-B0AC-4AF88931AAC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502C2-5E7F-49E4-A990-C77239372F5F}" type="pres">
      <dgm:prSet presAssocID="{730E4F85-7BF7-41D8-B0AC-4AF88931AAC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C9C922-CE76-4FF6-B301-4E1430D096F4}" type="pres">
      <dgm:prSet presAssocID="{A8A44530-26D0-4455-9D87-6E1763B4ACD1}" presName="Name8" presStyleCnt="0"/>
      <dgm:spPr/>
    </dgm:pt>
    <dgm:pt modelId="{D4B294AD-FCC7-47FC-9BA4-4B545345CD58}" type="pres">
      <dgm:prSet presAssocID="{A8A44530-26D0-4455-9D87-6E1763B4ACD1}" presName="level" presStyleLbl="node1" presStyleIdx="1" presStyleCnt="3" custScaleX="13780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63F82A-3A2B-4A00-A792-FDB3DFFFFA0F}" type="pres">
      <dgm:prSet presAssocID="{A8A44530-26D0-4455-9D87-6E1763B4ACD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FDF109-070C-4604-91ED-9503CB36F14C}" type="pres">
      <dgm:prSet presAssocID="{97263677-0F70-4ACF-943B-F4EFC0B9C2D0}" presName="Name8" presStyleCnt="0"/>
      <dgm:spPr/>
    </dgm:pt>
    <dgm:pt modelId="{17409F3D-9DBB-4710-8772-0B06BFE30A05}" type="pres">
      <dgm:prSet presAssocID="{97263677-0F70-4ACF-943B-F4EFC0B9C2D0}" presName="level" presStyleLbl="node1" presStyleIdx="2" presStyleCnt="3" custScaleX="2526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9ED269-BB82-41D3-8F3E-42DE9897F8E0}" type="pres">
      <dgm:prSet presAssocID="{97263677-0F70-4ACF-943B-F4EFC0B9C2D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9D2B6C-D357-413B-A8CC-D6837A4E2967}" type="presOf" srcId="{A8A44530-26D0-4455-9D87-6E1763B4ACD1}" destId="{D4B294AD-FCC7-47FC-9BA4-4B545345CD58}" srcOrd="0" destOrd="0" presId="urn:microsoft.com/office/officeart/2005/8/layout/pyramid3"/>
    <dgm:cxn modelId="{CDCE76AA-70EB-44E8-AB18-38C5F9BF2643}" srcId="{4A2815AD-03DD-430A-9FA0-DB421611E684}" destId="{97263677-0F70-4ACF-943B-F4EFC0B9C2D0}" srcOrd="2" destOrd="0" parTransId="{174A4F7A-43D0-4CAF-82AA-4222402ED85D}" sibTransId="{3ACF538D-28AD-4242-A927-400C257B7D9D}"/>
    <dgm:cxn modelId="{D5C99FE2-C5A4-485A-B32F-E7CF9028FB87}" type="presOf" srcId="{730E4F85-7BF7-41D8-B0AC-4AF88931AAC2}" destId="{C09502C2-5E7F-49E4-A990-C77239372F5F}" srcOrd="1" destOrd="0" presId="urn:microsoft.com/office/officeart/2005/8/layout/pyramid3"/>
    <dgm:cxn modelId="{12FA3E79-E381-4A03-B3DC-346CF6B14DDE}" type="presOf" srcId="{A8A44530-26D0-4455-9D87-6E1763B4ACD1}" destId="{1463F82A-3A2B-4A00-A792-FDB3DFFFFA0F}" srcOrd="1" destOrd="0" presId="urn:microsoft.com/office/officeart/2005/8/layout/pyramid3"/>
    <dgm:cxn modelId="{8985515A-74D1-4096-B7DF-A95938343A4A}" type="presOf" srcId="{97263677-0F70-4ACF-943B-F4EFC0B9C2D0}" destId="{8E9ED269-BB82-41D3-8F3E-42DE9897F8E0}" srcOrd="1" destOrd="0" presId="urn:microsoft.com/office/officeart/2005/8/layout/pyramid3"/>
    <dgm:cxn modelId="{858E8F46-CB20-4824-91F4-6F53821347EE}" srcId="{4A2815AD-03DD-430A-9FA0-DB421611E684}" destId="{A8A44530-26D0-4455-9D87-6E1763B4ACD1}" srcOrd="1" destOrd="0" parTransId="{5CF95FA2-BF7C-4092-8C7F-E54EDBA92607}" sibTransId="{DB51C81B-6DDB-4874-A5AA-DA6DB59EBEA1}"/>
    <dgm:cxn modelId="{20408C69-42F8-447D-A7B1-8ABE671B5E69}" type="presOf" srcId="{730E4F85-7BF7-41D8-B0AC-4AF88931AAC2}" destId="{B2F7D96C-9EB5-4E4E-B86C-228A50A9AC12}" srcOrd="0" destOrd="0" presId="urn:microsoft.com/office/officeart/2005/8/layout/pyramid3"/>
    <dgm:cxn modelId="{8CF52AF8-4298-4100-9A96-BE5A16459187}" type="presOf" srcId="{4A2815AD-03DD-430A-9FA0-DB421611E684}" destId="{1AD94A54-A5EA-4DD0-870D-B15934704465}" srcOrd="0" destOrd="0" presId="urn:microsoft.com/office/officeart/2005/8/layout/pyramid3"/>
    <dgm:cxn modelId="{99DA59AA-EBC4-486F-A668-BA8ED21FF93E}" type="presOf" srcId="{97263677-0F70-4ACF-943B-F4EFC0B9C2D0}" destId="{17409F3D-9DBB-4710-8772-0B06BFE30A05}" srcOrd="0" destOrd="0" presId="urn:microsoft.com/office/officeart/2005/8/layout/pyramid3"/>
    <dgm:cxn modelId="{BEA6BA83-C261-4A71-B3B1-88C041B30B49}" srcId="{4A2815AD-03DD-430A-9FA0-DB421611E684}" destId="{730E4F85-7BF7-41D8-B0AC-4AF88931AAC2}" srcOrd="0" destOrd="0" parTransId="{CC8A8519-4E1D-4B92-8E7B-7435D24F79CA}" sibTransId="{16A72AFC-7AA3-4449-86E2-9035878E8B88}"/>
    <dgm:cxn modelId="{6A76F821-A374-40E2-9153-29F453785F50}" type="presParOf" srcId="{1AD94A54-A5EA-4DD0-870D-B15934704465}" destId="{B02B5181-0308-49E3-B77B-550CD5945E5E}" srcOrd="0" destOrd="0" presId="urn:microsoft.com/office/officeart/2005/8/layout/pyramid3"/>
    <dgm:cxn modelId="{352B04B6-E9E1-4F75-9565-DD819D0FBD14}" type="presParOf" srcId="{B02B5181-0308-49E3-B77B-550CD5945E5E}" destId="{B2F7D96C-9EB5-4E4E-B86C-228A50A9AC12}" srcOrd="0" destOrd="0" presId="urn:microsoft.com/office/officeart/2005/8/layout/pyramid3"/>
    <dgm:cxn modelId="{97A3FE6E-7578-4CFC-B709-6383DCCB2DEE}" type="presParOf" srcId="{B02B5181-0308-49E3-B77B-550CD5945E5E}" destId="{C09502C2-5E7F-49E4-A990-C77239372F5F}" srcOrd="1" destOrd="0" presId="urn:microsoft.com/office/officeart/2005/8/layout/pyramid3"/>
    <dgm:cxn modelId="{7E9B8DF7-6712-4C3A-8D0E-F71130373FE2}" type="presParOf" srcId="{1AD94A54-A5EA-4DD0-870D-B15934704465}" destId="{36C9C922-CE76-4FF6-B301-4E1430D096F4}" srcOrd="1" destOrd="0" presId="urn:microsoft.com/office/officeart/2005/8/layout/pyramid3"/>
    <dgm:cxn modelId="{BA5CCC2D-6931-4811-9053-9AD07D2F1F25}" type="presParOf" srcId="{36C9C922-CE76-4FF6-B301-4E1430D096F4}" destId="{D4B294AD-FCC7-47FC-9BA4-4B545345CD58}" srcOrd="0" destOrd="0" presId="urn:microsoft.com/office/officeart/2005/8/layout/pyramid3"/>
    <dgm:cxn modelId="{35170524-AC11-474F-B6D7-9B0A7DEF2E19}" type="presParOf" srcId="{36C9C922-CE76-4FF6-B301-4E1430D096F4}" destId="{1463F82A-3A2B-4A00-A792-FDB3DFFFFA0F}" srcOrd="1" destOrd="0" presId="urn:microsoft.com/office/officeart/2005/8/layout/pyramid3"/>
    <dgm:cxn modelId="{2591C67C-FDB4-4869-B8A3-EA7ACCCC4A40}" type="presParOf" srcId="{1AD94A54-A5EA-4DD0-870D-B15934704465}" destId="{B3FDF109-070C-4604-91ED-9503CB36F14C}" srcOrd="2" destOrd="0" presId="urn:microsoft.com/office/officeart/2005/8/layout/pyramid3"/>
    <dgm:cxn modelId="{73450F24-3249-48FE-A059-90A30F6CF31A}" type="presParOf" srcId="{B3FDF109-070C-4604-91ED-9503CB36F14C}" destId="{17409F3D-9DBB-4710-8772-0B06BFE30A05}" srcOrd="0" destOrd="0" presId="urn:microsoft.com/office/officeart/2005/8/layout/pyramid3"/>
    <dgm:cxn modelId="{CF953D70-C0A0-4261-B340-D0BBC2E8CC7C}" type="presParOf" srcId="{B3FDF109-070C-4604-91ED-9503CB36F14C}" destId="{8E9ED269-BB82-41D3-8F3E-42DE9897F8E0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F7D96C-9EB5-4E4E-B86C-228A50A9AC12}">
      <dsp:nvSpPr>
        <dsp:cNvPr id="0" name=""/>
        <dsp:cNvSpPr/>
      </dsp:nvSpPr>
      <dsp:spPr>
        <a:xfrm rot="10800000">
          <a:off x="0" y="0"/>
          <a:ext cx="5657776" cy="2126511"/>
        </a:xfrm>
        <a:prstGeom prst="trapezoid">
          <a:avLst>
            <a:gd name="adj" fmla="val 443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1. Означення квадратної нерівності. Приклади квадратних нерів­ностей з різними коефіцієнтами.</a:t>
          </a:r>
          <a:endParaRPr lang="ru-RU" sz="1600" kern="1200"/>
        </a:p>
      </dsp:txBody>
      <dsp:txXfrm>
        <a:off x="990110" y="0"/>
        <a:ext cx="3677554" cy="2126511"/>
      </dsp:txXfrm>
    </dsp:sp>
    <dsp:sp modelId="{D4B294AD-FCC7-47FC-9BA4-4B545345CD58}">
      <dsp:nvSpPr>
        <dsp:cNvPr id="0" name=""/>
        <dsp:cNvSpPr/>
      </dsp:nvSpPr>
      <dsp:spPr>
        <a:xfrm rot="10800000">
          <a:off x="229913" y="2126511"/>
          <a:ext cx="5197949" cy="2126511"/>
        </a:xfrm>
        <a:prstGeom prst="trapezoid">
          <a:avLst>
            <a:gd name="adj" fmla="val 443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2. Схема розв'язування квадратних нерівностей за допомогою по­будови графіка відповідної квадратичної функції.</a:t>
          </a:r>
          <a:endParaRPr lang="ru-RU" sz="1600" kern="1200"/>
        </a:p>
      </dsp:txBody>
      <dsp:txXfrm>
        <a:off x="1139554" y="2126511"/>
        <a:ext cx="3378667" cy="2126511"/>
      </dsp:txXfrm>
    </dsp:sp>
    <dsp:sp modelId="{17409F3D-9DBB-4710-8772-0B06BFE30A05}">
      <dsp:nvSpPr>
        <dsp:cNvPr id="0" name=""/>
        <dsp:cNvSpPr/>
      </dsp:nvSpPr>
      <dsp:spPr>
        <a:xfrm rot="10800000">
          <a:off x="446945" y="4253022"/>
          <a:ext cx="4763885" cy="2126511"/>
        </a:xfrm>
        <a:prstGeom prst="trapezoid">
          <a:avLst>
            <a:gd name="adj" fmla="val 443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3 Різні способи розташування графіка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квадратичної функції </a:t>
          </a:r>
          <a:r>
            <a:rPr lang="en-US" sz="1600" i="1" kern="1200"/>
            <a:t>y</a:t>
          </a:r>
          <a:r>
            <a:rPr lang="uk-UA" sz="1600" i="1" kern="1200"/>
            <a:t> = </a:t>
          </a:r>
          <a:r>
            <a:rPr lang="en-US" sz="1600" i="1" kern="1200"/>
            <a:t>ax</a:t>
          </a:r>
          <a:r>
            <a:rPr lang="uk-UA" sz="1600" kern="1200" baseline="30000"/>
            <a:t>2</a:t>
          </a:r>
          <a:r>
            <a:rPr lang="uk-UA" sz="1600" i="1" kern="1200" baseline="30000"/>
            <a:t> </a:t>
          </a:r>
          <a:r>
            <a:rPr lang="uk-UA" sz="1600" i="1" kern="1200"/>
            <a:t>+ </a:t>
          </a:r>
          <a:r>
            <a:rPr lang="en-US" sz="1600" i="1" kern="1200"/>
            <a:t>bx</a:t>
          </a:r>
          <a:r>
            <a:rPr lang="uk-UA" sz="1600" i="1" kern="1200"/>
            <a:t> + </a:t>
          </a:r>
          <a:r>
            <a:rPr lang="en-US" sz="1600" i="1" kern="1200"/>
            <a:t>c </a:t>
          </a:r>
          <a:endParaRPr lang="uk-UA" sz="1600" i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відносно осі </a:t>
          </a:r>
          <a:r>
            <a:rPr lang="uk-UA" sz="1600" i="1" kern="1200"/>
            <a:t>Ох </a:t>
          </a:r>
          <a:r>
            <a:rPr lang="uk-UA" sz="1600" kern="1200"/>
            <a:t>залежно від знака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старшого коефіцієнта та знака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/>
            <a:t>дискримінанта квадратного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i="1" kern="1200"/>
            <a:t>ах</a:t>
          </a:r>
          <a:r>
            <a:rPr lang="uk-UA" sz="1600" kern="1200" baseline="30000"/>
            <a:t>2</a:t>
          </a:r>
          <a:r>
            <a:rPr lang="uk-UA" sz="1600" i="1" kern="1200"/>
            <a:t> + </a:t>
          </a:r>
          <a:r>
            <a:rPr lang="en-US" sz="1600" i="1" kern="1200"/>
            <a:t>b</a:t>
          </a:r>
          <a:r>
            <a:rPr lang="uk-UA" sz="1600" i="1" kern="1200"/>
            <a:t>х</a:t>
          </a:r>
          <a:r>
            <a:rPr lang="uk-UA" sz="1600" b="1" i="1" kern="1200"/>
            <a:t> + </a:t>
          </a:r>
          <a:r>
            <a:rPr lang="uk-UA" sz="1600" i="1" kern="1200"/>
            <a:t>с</a:t>
          </a:r>
          <a:r>
            <a:rPr lang="uk-UA" sz="1600" b="1" i="1" kern="1200"/>
            <a:t>.</a:t>
          </a:r>
          <a:endParaRPr lang="ru-RU" sz="1600" kern="1200"/>
        </a:p>
      </dsp:txBody>
      <dsp:txXfrm>
        <a:off x="446945" y="4253022"/>
        <a:ext cx="4763885" cy="21265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2016-08-19T13:06:00Z</dcterms:created>
  <dcterms:modified xsi:type="dcterms:W3CDTF">2016-08-19T13:12:00Z</dcterms:modified>
</cp:coreProperties>
</file>