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41" w:rsidRDefault="00F01541" w:rsidP="009F323F">
      <w:pPr>
        <w:spacing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  <w:lang w:val="uk-UA"/>
        </w:rPr>
      </w:pPr>
    </w:p>
    <w:p w:rsidR="00F01541" w:rsidRPr="00F01541" w:rsidRDefault="00F01541" w:rsidP="009F323F">
      <w:pPr>
        <w:spacing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color w:val="FF0000"/>
          <w:sz w:val="16"/>
          <w:szCs w:val="16"/>
        </w:rPr>
        <w:drawing>
          <wp:inline distT="0" distB="0" distL="0" distR="0">
            <wp:extent cx="3191996" cy="2260997"/>
            <wp:effectExtent l="19050" t="0" r="8404" b="0"/>
            <wp:docPr id="1" name="Рисунок 1" descr="C:\Users\Дима\Desktop\Andrey-Novitskiy_photo_4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Andrey-Novitskiy_photo_46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061" cy="2264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5B1" w:rsidRPr="009F323F" w:rsidRDefault="001415B1" w:rsidP="009F323F">
      <w:pPr>
        <w:spacing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  <w:lang w:val="uk-UA"/>
        </w:rPr>
      </w:pPr>
      <w:r w:rsidRPr="009F323F">
        <w:rPr>
          <w:rFonts w:ascii="Times New Roman" w:hAnsi="Times New Roman" w:cs="Times New Roman"/>
          <w:color w:val="FF0000"/>
          <w:sz w:val="56"/>
          <w:szCs w:val="56"/>
          <w:lang w:val="uk-UA"/>
        </w:rPr>
        <w:t>Правила поведінки під час ДТП</w:t>
      </w:r>
    </w:p>
    <w:p w:rsidR="00000000" w:rsidRPr="009F323F" w:rsidRDefault="001415B1" w:rsidP="009F323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Дорожньо-транспортна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подія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сталася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транспортного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травмовані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загинули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люди,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завдано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зіткнення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перевертання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наїзд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на транспорт,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пішохода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велосипедиста,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гужовий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транспорт,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вантажу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тощо</w:t>
      </w:r>
      <w:proofErr w:type="spellEnd"/>
    </w:p>
    <w:p w:rsidR="001415B1" w:rsidRPr="009F323F" w:rsidRDefault="001415B1" w:rsidP="009F323F">
      <w:pPr>
        <w:spacing w:line="240" w:lineRule="auto"/>
        <w:jc w:val="center"/>
        <w:rPr>
          <w:rFonts w:ascii="Times New Roman" w:hAnsi="Times New Roman" w:cs="Times New Roman"/>
          <w:b/>
          <w:i/>
          <w:color w:val="00B0F0"/>
          <w:sz w:val="36"/>
          <w:szCs w:val="36"/>
          <w:lang w:val="uk-UA" w:bidi="ru-RU"/>
        </w:rPr>
      </w:pPr>
      <w:r w:rsidRPr="009F323F">
        <w:rPr>
          <w:rFonts w:ascii="Times New Roman" w:hAnsi="Times New Roman" w:cs="Times New Roman"/>
          <w:b/>
          <w:i/>
          <w:color w:val="00B0F0"/>
          <w:sz w:val="36"/>
          <w:szCs w:val="36"/>
        </w:rPr>
        <w:t xml:space="preserve">Як правильно </w:t>
      </w:r>
      <w:proofErr w:type="spellStart"/>
      <w:r w:rsidRPr="009F323F">
        <w:rPr>
          <w:rFonts w:ascii="Times New Roman" w:hAnsi="Times New Roman" w:cs="Times New Roman"/>
          <w:b/>
          <w:i/>
          <w:color w:val="00B0F0"/>
          <w:sz w:val="36"/>
          <w:szCs w:val="36"/>
        </w:rPr>
        <w:t>діяти</w:t>
      </w:r>
      <w:proofErr w:type="spellEnd"/>
      <w:r w:rsidRPr="009F323F">
        <w:rPr>
          <w:rFonts w:ascii="Times New Roman" w:hAnsi="Times New Roman" w:cs="Times New Roman"/>
          <w:b/>
          <w:i/>
          <w:color w:val="00B0F0"/>
          <w:sz w:val="36"/>
          <w:szCs w:val="36"/>
        </w:rPr>
        <w:t xml:space="preserve"> у </w:t>
      </w:r>
      <w:proofErr w:type="spellStart"/>
      <w:r w:rsidRPr="009F323F">
        <w:rPr>
          <w:rFonts w:ascii="Times New Roman" w:hAnsi="Times New Roman" w:cs="Times New Roman"/>
          <w:b/>
          <w:i/>
          <w:color w:val="00B0F0"/>
          <w:sz w:val="36"/>
          <w:szCs w:val="36"/>
        </w:rPr>
        <w:t>разі</w:t>
      </w:r>
      <w:proofErr w:type="spellEnd"/>
      <w:r w:rsidRPr="009F323F">
        <w:rPr>
          <w:rFonts w:ascii="Times New Roman" w:hAnsi="Times New Roman" w:cs="Times New Roman"/>
          <w:b/>
          <w:i/>
          <w:color w:val="00B0F0"/>
          <w:sz w:val="36"/>
          <w:szCs w:val="36"/>
        </w:rPr>
        <w:t xml:space="preserve"> </w:t>
      </w:r>
      <w:r w:rsidRPr="009F323F">
        <w:rPr>
          <w:rFonts w:ascii="Times New Roman" w:hAnsi="Times New Roman" w:cs="Times New Roman"/>
          <w:b/>
          <w:i/>
          <w:color w:val="00B0F0"/>
          <w:sz w:val="36"/>
          <w:szCs w:val="36"/>
          <w:lang w:bidi="ru-RU"/>
        </w:rPr>
        <w:t>ДТП</w:t>
      </w:r>
    </w:p>
    <w:p w:rsidR="001415B1" w:rsidRPr="009F323F" w:rsidRDefault="001415B1" w:rsidP="009F323F">
      <w:pPr>
        <w:pStyle w:val="16"/>
        <w:shd w:val="clear" w:color="auto" w:fill="auto"/>
        <w:spacing w:before="142" w:after="0" w:line="240" w:lineRule="auto"/>
        <w:ind w:left="40" w:right="2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опинитися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свідка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r w:rsidRPr="009F323F">
        <w:rPr>
          <w:rFonts w:ascii="Times New Roman" w:hAnsi="Times New Roman" w:cs="Times New Roman"/>
          <w:sz w:val="28"/>
          <w:szCs w:val="28"/>
          <w:lang w:bidi="ru-RU"/>
        </w:rPr>
        <w:t>ДТП</w:t>
      </w:r>
      <w:r w:rsidRPr="009F323F">
        <w:rPr>
          <w:rFonts w:ascii="Times New Roman" w:hAnsi="Times New Roman" w:cs="Times New Roman"/>
          <w:sz w:val="28"/>
          <w:szCs w:val="28"/>
          <w:lang w:val="uk-UA" w:bidi="ru-RU"/>
        </w:rPr>
        <w:t xml:space="preserve"> </w:t>
      </w:r>
      <w:r w:rsidRPr="009F323F">
        <w:rPr>
          <w:rFonts w:ascii="Times New Roman" w:hAnsi="Times New Roman" w:cs="Times New Roman"/>
          <w:sz w:val="28"/>
          <w:szCs w:val="28"/>
        </w:rPr>
        <w:t xml:space="preserve">У такому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>:</w:t>
      </w:r>
    </w:p>
    <w:p w:rsidR="001415B1" w:rsidRPr="009F323F" w:rsidRDefault="001415B1" w:rsidP="009F323F">
      <w:pPr>
        <w:pStyle w:val="16"/>
        <w:numPr>
          <w:ilvl w:val="0"/>
          <w:numId w:val="1"/>
        </w:numPr>
        <w:shd w:val="clear" w:color="auto" w:fill="auto"/>
        <w:spacing w:before="0" w:after="0" w:line="24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покликати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>;</w:t>
      </w:r>
    </w:p>
    <w:p w:rsidR="001415B1" w:rsidRPr="009F323F" w:rsidRDefault="001415B1" w:rsidP="009F323F">
      <w:pPr>
        <w:pStyle w:val="16"/>
        <w:numPr>
          <w:ilvl w:val="0"/>
          <w:numId w:val="1"/>
        </w:numPr>
        <w:shd w:val="clear" w:color="auto" w:fill="auto"/>
        <w:spacing w:before="0" w:after="0" w:line="240" w:lineRule="auto"/>
        <w:ind w:left="4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рятувальні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потурбуватися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водії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проїжджають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повз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зрозуміли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відбулося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зателефонував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швидкої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>;</w:t>
      </w:r>
    </w:p>
    <w:p w:rsidR="001415B1" w:rsidRPr="009F323F" w:rsidRDefault="001415B1" w:rsidP="009F323F">
      <w:pPr>
        <w:pStyle w:val="16"/>
        <w:numPr>
          <w:ilvl w:val="0"/>
          <w:numId w:val="1"/>
        </w:numPr>
        <w:shd w:val="clear" w:color="auto" w:fill="auto"/>
        <w:spacing w:before="0" w:after="0" w:line="240" w:lineRule="auto"/>
        <w:ind w:left="4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загрожують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ви</w:t>
      </w:r>
      <w:r w:rsidRPr="009F323F">
        <w:rPr>
          <w:rFonts w:ascii="Times New Roman" w:hAnsi="Times New Roman" w:cs="Times New Roman"/>
          <w:sz w:val="28"/>
          <w:szCs w:val="28"/>
        </w:rPr>
        <w:softHyphen/>
        <w:t>тягти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витягнути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води,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автомобіль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потрапив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водойму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вивести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отруйної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звільнити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електричного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струму,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упав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стовп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ви</w:t>
      </w:r>
      <w:r w:rsidRPr="009F323F">
        <w:rPr>
          <w:rFonts w:ascii="Times New Roman" w:hAnsi="Times New Roman" w:cs="Times New Roman"/>
          <w:sz w:val="28"/>
          <w:szCs w:val="28"/>
        </w:rPr>
        <w:softHyphen/>
        <w:t>користовуючи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автомобільну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аптечку та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підручні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>;</w:t>
      </w:r>
    </w:p>
    <w:p w:rsidR="001415B1" w:rsidRPr="009F323F" w:rsidRDefault="001415B1" w:rsidP="009F323F">
      <w:pPr>
        <w:pStyle w:val="16"/>
        <w:numPr>
          <w:ilvl w:val="0"/>
          <w:numId w:val="1"/>
        </w:numPr>
        <w:shd w:val="clear" w:color="auto" w:fill="auto"/>
        <w:spacing w:before="0" w:after="212" w:line="240" w:lineRule="auto"/>
        <w:ind w:left="4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марку та номер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автомобіля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утік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>.</w:t>
      </w:r>
    </w:p>
    <w:p w:rsidR="001415B1" w:rsidRPr="009F323F" w:rsidRDefault="001415B1" w:rsidP="009F323F">
      <w:pPr>
        <w:pStyle w:val="110"/>
        <w:shd w:val="clear" w:color="auto" w:fill="auto"/>
        <w:spacing w:before="0" w:after="102" w:line="240" w:lineRule="auto"/>
        <w:ind w:right="20" w:firstLine="0"/>
        <w:rPr>
          <w:rFonts w:ascii="Times New Roman" w:hAnsi="Times New Roman" w:cs="Times New Roman"/>
          <w:i/>
          <w:color w:val="00B0F0"/>
          <w:sz w:val="36"/>
          <w:szCs w:val="36"/>
        </w:rPr>
      </w:pPr>
      <w:proofErr w:type="spellStart"/>
      <w:r w:rsidRPr="009F323F">
        <w:rPr>
          <w:rFonts w:ascii="Times New Roman" w:hAnsi="Times New Roman" w:cs="Times New Roman"/>
          <w:i/>
          <w:color w:val="00B0F0"/>
          <w:sz w:val="36"/>
          <w:szCs w:val="36"/>
        </w:rPr>
        <w:t>Хибні</w:t>
      </w:r>
      <w:proofErr w:type="spellEnd"/>
      <w:r w:rsidRPr="009F323F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</w:t>
      </w:r>
      <w:proofErr w:type="spellStart"/>
      <w:r w:rsidRPr="009F323F">
        <w:rPr>
          <w:rFonts w:ascii="Times New Roman" w:hAnsi="Times New Roman" w:cs="Times New Roman"/>
          <w:i/>
          <w:color w:val="00B0F0"/>
          <w:sz w:val="36"/>
          <w:szCs w:val="36"/>
        </w:rPr>
        <w:t>дії</w:t>
      </w:r>
      <w:proofErr w:type="spellEnd"/>
      <w:r w:rsidRPr="009F323F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</w:t>
      </w:r>
      <w:proofErr w:type="spellStart"/>
      <w:r w:rsidRPr="009F323F">
        <w:rPr>
          <w:rFonts w:ascii="Times New Roman" w:hAnsi="Times New Roman" w:cs="Times New Roman"/>
          <w:i/>
          <w:color w:val="00B0F0"/>
          <w:sz w:val="36"/>
          <w:szCs w:val="36"/>
        </w:rPr>
        <w:t>під</w:t>
      </w:r>
      <w:proofErr w:type="spellEnd"/>
      <w:r w:rsidRPr="009F323F">
        <w:rPr>
          <w:rFonts w:ascii="Times New Roman" w:hAnsi="Times New Roman" w:cs="Times New Roman"/>
          <w:i/>
          <w:color w:val="00B0F0"/>
          <w:sz w:val="36"/>
          <w:szCs w:val="36"/>
        </w:rPr>
        <w:t xml:space="preserve"> час ДТП </w:t>
      </w:r>
    </w:p>
    <w:p w:rsidR="001415B1" w:rsidRPr="009F323F" w:rsidRDefault="001415B1" w:rsidP="009F323F">
      <w:pPr>
        <w:pStyle w:val="16"/>
        <w:shd w:val="clear" w:color="auto" w:fill="auto"/>
        <w:spacing w:before="0" w:after="0" w:line="240" w:lineRule="auto"/>
        <w:ind w:left="40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>:</w:t>
      </w:r>
    </w:p>
    <w:p w:rsidR="001415B1" w:rsidRPr="009F323F" w:rsidRDefault="001415B1" w:rsidP="009F323F">
      <w:pPr>
        <w:pStyle w:val="16"/>
        <w:numPr>
          <w:ilvl w:val="0"/>
          <w:numId w:val="1"/>
        </w:numPr>
        <w:shd w:val="clear" w:color="auto" w:fill="auto"/>
        <w:spacing w:before="0" w:after="0" w:line="240" w:lineRule="auto"/>
        <w:ind w:left="40" w:right="20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ризикуючи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потрапити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колеса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>;</w:t>
      </w:r>
    </w:p>
    <w:p w:rsidR="001415B1" w:rsidRPr="009F323F" w:rsidRDefault="001415B1" w:rsidP="009F323F">
      <w:pPr>
        <w:pStyle w:val="16"/>
        <w:numPr>
          <w:ilvl w:val="0"/>
          <w:numId w:val="1"/>
        </w:numPr>
        <w:shd w:val="clear" w:color="auto" w:fill="auto"/>
        <w:spacing w:before="0" w:after="0" w:line="240" w:lineRule="auto"/>
        <w:ind w:left="40" w:firstLine="2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23F">
        <w:rPr>
          <w:rFonts w:ascii="Times New Roman" w:hAnsi="Times New Roman" w:cs="Times New Roman"/>
          <w:sz w:val="28"/>
          <w:szCs w:val="28"/>
        </w:rPr>
        <w:t>тікати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23F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9F323F">
        <w:rPr>
          <w:rFonts w:ascii="Times New Roman" w:hAnsi="Times New Roman" w:cs="Times New Roman"/>
          <w:sz w:val="28"/>
          <w:szCs w:val="28"/>
        </w:rPr>
        <w:t>;</w:t>
      </w:r>
    </w:p>
    <w:p w:rsidR="001415B1" w:rsidRPr="00117D0D" w:rsidRDefault="001415B1" w:rsidP="001415B1">
      <w:pPr>
        <w:shd w:val="clear" w:color="auto" w:fill="FEFEFE"/>
        <w:spacing w:after="144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117D0D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Перша </w:t>
      </w:r>
      <w:proofErr w:type="spellStart"/>
      <w:r w:rsidRPr="00117D0D">
        <w:rPr>
          <w:rFonts w:ascii="Times New Roman" w:eastAsia="Times New Roman" w:hAnsi="Times New Roman" w:cs="Times New Roman"/>
          <w:color w:val="FF0000"/>
          <w:sz w:val="36"/>
          <w:szCs w:val="36"/>
        </w:rPr>
        <w:t>допомога</w:t>
      </w:r>
      <w:proofErr w:type="spellEnd"/>
      <w:r w:rsidRPr="00117D0D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при ДТП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вимога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надання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першої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медичної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допомоги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не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нашкодь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Необхідна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послідовність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дій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415B1" w:rsidRPr="00117D0D" w:rsidRDefault="001415B1" w:rsidP="001415B1">
      <w:pPr>
        <w:numPr>
          <w:ilvl w:val="0"/>
          <w:numId w:val="2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Переконайтеся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особистій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безпеці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Автомобіль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бензиновим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двигуном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згорає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5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хвилин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реальна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загроза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вибуху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Ваші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повинні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бути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продуманими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numPr>
          <w:ilvl w:val="0"/>
          <w:numId w:val="2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Евакуація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потерпілого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При ДТП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найбільш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ймовірно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пошкодження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шийного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відділу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хребта.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Неправильне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витяг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потерпілого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може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призвести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його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смерті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numPr>
          <w:ilvl w:val="0"/>
          <w:numId w:val="2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Визначте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рівень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свідомості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Задайте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будь-яке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питання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потерпілому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одночасно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фіксуючи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йому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голову: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великі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пальці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потилиці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вказівні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боків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середні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на кутах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нижньої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щелепи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безіменні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сонній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артерії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визначення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пульсації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Накладіть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шийний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комір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Вийміть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потерпілого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як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єдине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ціле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Перевірте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реакцію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зіниці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світло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наявність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серцебиття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Клінічна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смерть.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відсутність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свідомості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серцебиття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широкий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зіницю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Наявність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цих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симптомів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реанімаційних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ABC (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прохідність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верхніх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дихальних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шляхів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штучне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масаж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серця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415B1" w:rsidRPr="00117D0D" w:rsidRDefault="001415B1" w:rsidP="001415B1">
      <w:pPr>
        <w:numPr>
          <w:ilvl w:val="0"/>
          <w:numId w:val="3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Постраждалого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покладіть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спину в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безпечному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місці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тверду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поверхню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numPr>
          <w:ilvl w:val="0"/>
          <w:numId w:val="3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Ліквідуйте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закупорку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верхніх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дихальних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шляхів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Причиною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її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можуть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бути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западання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язика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чужорідне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тіло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набряк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спазм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гортані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травма.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голови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підборіддя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голова назад,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підборіддя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вперед,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нижня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щелепа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висувається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вперед.</w:t>
      </w:r>
    </w:p>
    <w:p w:rsidR="001415B1" w:rsidRPr="00117D0D" w:rsidRDefault="001415B1" w:rsidP="001415B1">
      <w:pPr>
        <w:numPr>
          <w:ilvl w:val="0"/>
          <w:numId w:val="3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Оцініть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якщо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слабке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або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відсутнє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проводьте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вентиляцію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легенів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рот в рот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або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рот в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ніс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використовуйте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пристосування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штучного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numPr>
          <w:ilvl w:val="0"/>
          <w:numId w:val="3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відсутності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серцебиття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починайте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непрямий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масаж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серця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Точка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стиснення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грудної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клітки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2 см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вище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нижнього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краю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грудини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середній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лінії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Долоню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руки —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точці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стиснення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Долоню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лівої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руки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лежить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поверх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долоні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Пальці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обох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рук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розсунуті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віялом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стосуються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грудної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клітини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Руки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прямі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Глибина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стиснення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більше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3,5 см.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Техніка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реанімаційних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Якщо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допомога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надається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однією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людиною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на 2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вдиху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15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стиснень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якщо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двома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на 1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вдих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стиснень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Постійно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контролюйте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стан хворого: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звуження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зіниці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світло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поява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пульсу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сонній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артерії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поліпшення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кольору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шкіри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самостійне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Все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це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свідчить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ефективну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реанімації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ПАМ'ЯТАЙТЕ!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Якщо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хворий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без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свідомості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але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серцебиття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збережені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його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як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єдине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ціле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зафіксувавши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шийний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відділ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хребта руками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або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коміром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потрібно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перевернути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живіт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постійно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стежити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прохідністю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дихальних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шляхів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диханням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серцебиттям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У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разі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порушення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цих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функцій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негайно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приступати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реанімаційних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заходів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415B1" w:rsidRPr="00117D0D" w:rsidRDefault="001415B1" w:rsidP="001415B1">
      <w:pPr>
        <w:numPr>
          <w:ilvl w:val="0"/>
          <w:numId w:val="4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Зупиніть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зовнішня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кровотеча</w:t>
      </w:r>
      <w:proofErr w:type="spellEnd"/>
    </w:p>
    <w:p w:rsidR="001415B1" w:rsidRPr="00117D0D" w:rsidRDefault="001415B1" w:rsidP="001415B1">
      <w:pPr>
        <w:numPr>
          <w:ilvl w:val="0"/>
          <w:numId w:val="4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рану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накладіть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пов'язку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numPr>
          <w:ilvl w:val="0"/>
          <w:numId w:val="4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Обезбольте.</w:t>
      </w:r>
    </w:p>
    <w:p w:rsidR="001415B1" w:rsidRPr="00117D0D" w:rsidRDefault="001415B1" w:rsidP="001415B1">
      <w:pPr>
        <w:numPr>
          <w:ilvl w:val="0"/>
          <w:numId w:val="4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переломах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накладіть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шину.</w:t>
      </w:r>
    </w:p>
    <w:p w:rsidR="00F01541" w:rsidRPr="00F01541" w:rsidRDefault="001415B1" w:rsidP="00F01541">
      <w:pPr>
        <w:numPr>
          <w:ilvl w:val="0"/>
          <w:numId w:val="4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Викличте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Швидку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допомогу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будь-якого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медичного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працівника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Ваша мета —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зберегти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життя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постраждалого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прибуття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медичних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працівників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proofErr w:type="spellStart"/>
      <w:r w:rsidRPr="00117D0D">
        <w:rPr>
          <w:rFonts w:ascii="Times New Roman" w:eastAsia="Times New Roman" w:hAnsi="Times New Roman" w:cs="Times New Roman"/>
          <w:color w:val="FF0000"/>
          <w:sz w:val="36"/>
          <w:szCs w:val="36"/>
        </w:rPr>
        <w:t>Кровотеча</w:t>
      </w:r>
      <w:proofErr w:type="spellEnd"/>
      <w:r w:rsidRPr="00117D0D">
        <w:rPr>
          <w:rFonts w:ascii="Times New Roman" w:eastAsia="Times New Roman" w:hAnsi="Times New Roman" w:cs="Times New Roman"/>
          <w:color w:val="FF0000"/>
          <w:sz w:val="36"/>
          <w:szCs w:val="36"/>
        </w:rPr>
        <w:t>.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Кровотеча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є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одним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із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травми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Воно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може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бути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внутрішнім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зовнішнім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підозрі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внутрішню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кровотечу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що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проявляється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блідістю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шкірних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покривів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холодним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потом,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наростаючою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слабкістю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втратою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свідомості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потрібно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укласти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хворого на спину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піднятими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ногами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терміново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викликати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лікаря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</w:pPr>
      <w:proofErr w:type="spellStart"/>
      <w:r w:rsidRPr="00117D0D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Зовнішні</w:t>
      </w:r>
      <w:proofErr w:type="spellEnd"/>
      <w:r w:rsidRPr="00117D0D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кровотечі</w:t>
      </w:r>
      <w:proofErr w:type="spellEnd"/>
      <w:r w:rsidRPr="00117D0D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поділяються</w:t>
      </w:r>
      <w:proofErr w:type="spellEnd"/>
      <w:r w:rsidRPr="00117D0D"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 xml:space="preserve"> на:</w:t>
      </w:r>
    </w:p>
    <w:p w:rsidR="001415B1" w:rsidRPr="00117D0D" w:rsidRDefault="001415B1" w:rsidP="001415B1">
      <w:pPr>
        <w:numPr>
          <w:ilvl w:val="0"/>
          <w:numId w:val="5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Венозне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кров темного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кольору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виділяється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безперервної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струменем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Рекомендується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накладення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тугий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пов'язки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раневую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поверхню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1415B1" w:rsidP="001415B1">
      <w:pPr>
        <w:numPr>
          <w:ilvl w:val="0"/>
          <w:numId w:val="5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Артеріальної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найбільш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небезпечний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вид —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відрізняється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тим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що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кров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яскраво-червоного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кольору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виділяється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потужною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пульсуючим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струменем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Методом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зупинки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кровотечі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є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пальцеве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притиснення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пошкодженої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судини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вище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місця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поранення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наступним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накладенням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тугий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пов'язки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У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разі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якщо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кровотеча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продовжується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накладіть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джгут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більш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ніж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1 годину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фіксацією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часу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його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накладення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01541" w:rsidRPr="00E85854" w:rsidRDefault="001415B1" w:rsidP="00E85854">
      <w:pPr>
        <w:numPr>
          <w:ilvl w:val="0"/>
          <w:numId w:val="5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Капілярна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кровотеча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відзначається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значному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раневом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дефекті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шкірного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покриву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Кровоточить вся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поверхня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рани. Для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зупинки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рекомендовано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застосування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гемостатичної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губки,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тугий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пов'язки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01541" w:rsidRDefault="00F01541" w:rsidP="00F01541">
      <w:pPr>
        <w:shd w:val="clear" w:color="auto" w:fill="FEFEFE"/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F0154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drawing>
          <wp:inline distT="0" distB="0" distL="0" distR="0">
            <wp:extent cx="1524000" cy="1524000"/>
            <wp:effectExtent l="19050" t="0" r="0" b="0"/>
            <wp:docPr id="3" name="Рисунок 2" descr="C:\Users\Дима\Desktop\1823b48cbc36f7c5a9fe18766a1ce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а\Desktop\1823b48cbc36f7c5a9fe18766a1ced5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5B1" w:rsidRPr="00117D0D" w:rsidRDefault="001415B1" w:rsidP="00F01541">
      <w:pPr>
        <w:shd w:val="clear" w:color="auto" w:fill="FEFEFE"/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117D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Переломи.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Переломи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поділяються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відкриті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закриті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закритого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перелому: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сильний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біль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різке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посилення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болю при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русі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або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спробі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спертися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пошкоджену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кінцівку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деформацію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набряклість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місці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пошкодження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Ознаки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відкритого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перелому: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деформація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набряклість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кінцівки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місці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пошкодження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обов'язкова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наявність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рани,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просвіту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рани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можуть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виступати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кісткові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уламки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Дії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415B1" w:rsidRPr="00117D0D" w:rsidRDefault="009F323F" w:rsidP="001415B1">
      <w:pPr>
        <w:numPr>
          <w:ilvl w:val="0"/>
          <w:numId w:val="6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Дайте знеболююче</w:t>
      </w:r>
    </w:p>
    <w:p w:rsidR="001415B1" w:rsidRPr="00117D0D" w:rsidRDefault="001415B1" w:rsidP="001415B1">
      <w:pPr>
        <w:numPr>
          <w:ilvl w:val="0"/>
          <w:numId w:val="6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Обробіть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рану.</w:t>
      </w:r>
      <w:r w:rsidR="009F323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(Якщо відкритий перелом рану промити перекисне водню ,навколо рани йодом або на всю рану зеленку накласти легку стерильну пов'язку)</w:t>
      </w:r>
    </w:p>
    <w:p w:rsidR="001415B1" w:rsidRPr="009F323F" w:rsidRDefault="001415B1" w:rsidP="001415B1">
      <w:pPr>
        <w:numPr>
          <w:ilvl w:val="0"/>
          <w:numId w:val="6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Накладіть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шину,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зафіксувавши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її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суглоб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вище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нижче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місця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пошкодження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9F323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(Шина </w:t>
      </w:r>
      <w:proofErr w:type="spellStart"/>
      <w:r w:rsidR="009F323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накладується</w:t>
      </w:r>
      <w:proofErr w:type="spellEnd"/>
      <w:r w:rsidR="009F323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не </w:t>
      </w:r>
      <w:proofErr w:type="spellStart"/>
      <w:r w:rsidR="009F323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наголетіло</w:t>
      </w:r>
      <w:proofErr w:type="spellEnd"/>
      <w:r w:rsidR="009F323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)</w:t>
      </w:r>
    </w:p>
    <w:p w:rsidR="009F323F" w:rsidRPr="00117D0D" w:rsidRDefault="009F323F" w:rsidP="001415B1">
      <w:pPr>
        <w:numPr>
          <w:ilvl w:val="0"/>
          <w:numId w:val="6"/>
        </w:numPr>
        <w:spacing w:after="0" w:line="300" w:lineRule="atLeast"/>
        <w:ind w:left="56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Якщо немає шини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травмовану ногу або руку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приматати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до здорової косинками</w:t>
      </w:r>
    </w:p>
    <w:p w:rsidR="001415B1" w:rsidRPr="00117D0D" w:rsidRDefault="001415B1" w:rsidP="001415B1">
      <w:pPr>
        <w:shd w:val="clear" w:color="auto" w:fill="FEFEFE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намагайтеся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вправити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кісткові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>уламки</w:t>
      </w:r>
      <w:proofErr w:type="spellEnd"/>
      <w:r w:rsidRPr="00117D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</w:t>
      </w:r>
    </w:p>
    <w:p w:rsidR="001415B1" w:rsidRDefault="00A547DB" w:rsidP="00F015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2381250" cy="1466850"/>
            <wp:effectExtent l="19050" t="0" r="0" b="0"/>
            <wp:docPr id="5" name="Рисунок 4" descr="http://goldstarinfo.ru/wp-content/uploads/2013/10/1354274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ldstarinfo.ru/wp-content/uploads/2013/10/13542740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DB" w:rsidRDefault="00A547DB" w:rsidP="00F01541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uk-UA"/>
        </w:rPr>
      </w:pPr>
      <w:r w:rsidRPr="00A547DB">
        <w:rPr>
          <w:rFonts w:ascii="Times New Roman" w:hAnsi="Times New Roman" w:cs="Times New Roman"/>
          <w:color w:val="FF0000"/>
          <w:sz w:val="48"/>
          <w:szCs w:val="48"/>
          <w:lang w:val="uk-UA"/>
        </w:rPr>
        <w:t>перша допомога при кровотечах</w:t>
      </w:r>
    </w:p>
    <w:p w:rsidR="00A547DB" w:rsidRDefault="00A547DB" w:rsidP="00A547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47DB">
        <w:rPr>
          <w:rFonts w:ascii="Times New Roman" w:hAnsi="Times New Roman" w:cs="Times New Roman"/>
          <w:sz w:val="28"/>
          <w:szCs w:val="28"/>
          <w:lang w:val="uk-UA"/>
        </w:rPr>
        <w:t>http://www.youtube.com/watch?v=XlhkJ-lJbPA</w:t>
      </w:r>
    </w:p>
    <w:p w:rsidR="00A547DB" w:rsidRPr="00117D0D" w:rsidRDefault="00A547DB" w:rsidP="00A547DB">
      <w:pPr>
        <w:shd w:val="clear" w:color="auto" w:fill="FEFEFE"/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117D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uk-UA"/>
        </w:rPr>
        <w:t>Переломи.</w:t>
      </w:r>
    </w:p>
    <w:p w:rsidR="00A547DB" w:rsidRPr="00A547DB" w:rsidRDefault="00A547DB" w:rsidP="00A547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47DB">
        <w:rPr>
          <w:rFonts w:ascii="Times New Roman" w:hAnsi="Times New Roman" w:cs="Times New Roman"/>
          <w:sz w:val="28"/>
          <w:szCs w:val="28"/>
          <w:lang w:val="uk-UA"/>
        </w:rPr>
        <w:t>http://www.youtube.com/watch?v=N6DpUuiQGn8</w:t>
      </w:r>
    </w:p>
    <w:sectPr w:rsidR="00A547DB" w:rsidRPr="00A5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B8A"/>
    <w:multiLevelType w:val="multilevel"/>
    <w:tmpl w:val="0778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B3B3A"/>
    <w:multiLevelType w:val="multilevel"/>
    <w:tmpl w:val="D6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706E2"/>
    <w:multiLevelType w:val="multilevel"/>
    <w:tmpl w:val="719C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62111"/>
    <w:multiLevelType w:val="multilevel"/>
    <w:tmpl w:val="9B68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5364B"/>
    <w:multiLevelType w:val="multilevel"/>
    <w:tmpl w:val="4738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A58C5"/>
    <w:multiLevelType w:val="multilevel"/>
    <w:tmpl w:val="9306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51D2C"/>
    <w:multiLevelType w:val="multilevel"/>
    <w:tmpl w:val="FD5C608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1F78A5"/>
    <w:multiLevelType w:val="multilevel"/>
    <w:tmpl w:val="26B2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4B1443"/>
    <w:multiLevelType w:val="multilevel"/>
    <w:tmpl w:val="0E5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415B1"/>
    <w:rsid w:val="001415B1"/>
    <w:rsid w:val="009F323F"/>
    <w:rsid w:val="00A547DB"/>
    <w:rsid w:val="00E85854"/>
    <w:rsid w:val="00F0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6"/>
    <w:rsid w:val="001415B1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6">
    <w:name w:val="Основной текст16"/>
    <w:basedOn w:val="a"/>
    <w:link w:val="a3"/>
    <w:rsid w:val="001415B1"/>
    <w:pPr>
      <w:widowControl w:val="0"/>
      <w:shd w:val="clear" w:color="auto" w:fill="FFFFFF"/>
      <w:spacing w:before="360" w:after="180" w:line="259" w:lineRule="exact"/>
      <w:ind w:hanging="500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1">
    <w:name w:val="Основной текст (11)_"/>
    <w:basedOn w:val="a0"/>
    <w:link w:val="110"/>
    <w:rsid w:val="001415B1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415B1"/>
    <w:pPr>
      <w:widowControl w:val="0"/>
      <w:shd w:val="clear" w:color="auto" w:fill="FFFFFF"/>
      <w:spacing w:before="240" w:after="240" w:line="0" w:lineRule="atLeast"/>
      <w:ind w:hanging="220"/>
      <w:jc w:val="center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0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2014-09-30T17:55:00Z</dcterms:created>
  <dcterms:modified xsi:type="dcterms:W3CDTF">2014-09-30T18:29:00Z</dcterms:modified>
</cp:coreProperties>
</file>