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FD7" w:rsidRDefault="00223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СИЛАБУС</w:t>
      </w:r>
    </w:p>
    <w:p w:rsidR="00733FD7" w:rsidRDefault="0022301A">
      <w:pPr>
        <w:spacing w:after="0" w:line="240" w:lineRule="auto"/>
        <w:jc w:val="center"/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навчальної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дисципліни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Основи особистих фінансів і фінансової безпеки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733FD7" w:rsidRDefault="00733F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</w:p>
    <w:tbl>
      <w:tblPr>
        <w:tblW w:w="9497" w:type="dxa"/>
        <w:tblLook w:val="04A0" w:firstRow="1" w:lastRow="0" w:firstColumn="1" w:lastColumn="0" w:noHBand="0" w:noVBand="1"/>
      </w:tblPr>
      <w:tblGrid>
        <w:gridCol w:w="2614"/>
        <w:gridCol w:w="46"/>
        <w:gridCol w:w="6615"/>
        <w:gridCol w:w="222"/>
      </w:tblGrid>
      <w:tr w:rsidR="00733FD7">
        <w:trPr>
          <w:trHeight w:val="428"/>
        </w:trPr>
        <w:tc>
          <w:tcPr>
            <w:tcW w:w="94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3FD7" w:rsidRDefault="002230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1. Загальна інформація</w:t>
            </w:r>
          </w:p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Назва дисципліни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Основи особистих фінансів і фінансової безпеки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Статус дисципліни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Вибіркова (за вибором студента)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Освітньо-професійний ступінь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Фаховий молодший бакалавр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 w:rsidRPr="0022301A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Сторінка дисципліни в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Moodle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Pr="0022301A" w:rsidRDefault="0022301A">
            <w:pPr>
              <w:spacing w:after="0" w:line="240" w:lineRule="auto"/>
              <w:jc w:val="both"/>
              <w:rPr>
                <w:lang w:val="uk-UA"/>
              </w:rPr>
            </w:pPr>
            <w:hyperlink r:id="rId5">
              <w:r>
                <w:rPr>
                  <w:rStyle w:val="InternetLink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  <w:lang w:val="uk-UA"/>
                </w:rPr>
                <w:t>http://www.zhu.edu.ua/cpu_edu/</w:t>
              </w:r>
            </w:hyperlink>
          </w:p>
        </w:tc>
        <w:tc>
          <w:tcPr>
            <w:tcW w:w="13" w:type="dxa"/>
            <w:shd w:val="clear" w:color="auto" w:fill="auto"/>
          </w:tcPr>
          <w:p w:rsidR="00733FD7" w:rsidRPr="0022301A" w:rsidRDefault="00733FD7">
            <w:pPr>
              <w:rPr>
                <w:lang w:val="uk-UA"/>
              </w:rPr>
            </w:pPr>
          </w:p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Обсяг дисципліни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3 кредити ЄКТС, 90 годин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Рік навчання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Pr="0022301A" w:rsidRDefault="0022301A" w:rsidP="0022301A">
            <w:pPr>
              <w:spacing w:after="0" w:line="240" w:lineRule="auto"/>
              <w:jc w:val="both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 (2)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-й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Семестр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 (4)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-й 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Мова викладання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Українська 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Циклова комісія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Циклова комісія бізнесу та торгівлі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 w:rsidRPr="0022301A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Викладач(-і)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Pr="0022301A" w:rsidRDefault="0022301A">
            <w:pPr>
              <w:spacing w:after="0" w:line="240" w:lineRule="auto"/>
              <w:jc w:val="both"/>
              <w:rPr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Стасик Андрій Миколайович – г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олова циклової комісії бізнесу та торгівлі</w:t>
            </w:r>
          </w:p>
        </w:tc>
        <w:tc>
          <w:tcPr>
            <w:tcW w:w="13" w:type="dxa"/>
            <w:shd w:val="clear" w:color="auto" w:fill="auto"/>
          </w:tcPr>
          <w:p w:rsidR="00733FD7" w:rsidRPr="0022301A" w:rsidRDefault="00733FD7">
            <w:pPr>
              <w:rPr>
                <w:lang w:val="uk-UA"/>
              </w:rPr>
            </w:pPr>
          </w:p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Контактний телефон викладача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(099)3703179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E-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mail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викладача</w:t>
            </w:r>
            <w:proofErr w:type="spellEnd"/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Style w:val="InternetLink"/>
                <w:rFonts w:ascii="Times New Roman" w:hAnsi="Times New Roman" w:cs="Times New Roman"/>
                <w:color w:val="000000" w:themeColor="text1"/>
                <w:sz w:val="26"/>
                <w:szCs w:val="26"/>
                <w:u w:val="none"/>
                <w:lang w:val="en-US"/>
              </w:rPr>
              <w:t>andrey.stasik1996@gmail.com</w:t>
            </w:r>
            <w:r>
              <w:rPr>
                <w:rStyle w:val="InternetLink"/>
                <w:rFonts w:ascii="Times New Roman" w:hAnsi="Times New Roman" w:cs="Times New Roman"/>
                <w:color w:val="000000" w:themeColor="text1"/>
                <w:sz w:val="26"/>
                <w:szCs w:val="26"/>
                <w:u w:val="none"/>
                <w:lang w:val="uk-UA"/>
              </w:rPr>
              <w:t xml:space="preserve"> 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Робоче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місце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Аудиторія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118</w:t>
            </w: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c>
          <w:tcPr>
            <w:tcW w:w="2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Дні консультацій</w:t>
            </w:r>
          </w:p>
        </w:tc>
        <w:tc>
          <w:tcPr>
            <w:tcW w:w="6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733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13" w:type="dxa"/>
            <w:shd w:val="clear" w:color="auto" w:fill="auto"/>
          </w:tcPr>
          <w:p w:rsidR="00733FD7" w:rsidRDefault="00733FD7"/>
        </w:tc>
      </w:tr>
      <w:tr w:rsidR="00733FD7">
        <w:trPr>
          <w:trHeight w:val="479"/>
        </w:trPr>
        <w:tc>
          <w:tcPr>
            <w:tcW w:w="94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3FD7" w:rsidRDefault="002230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2. Анотація навчальної дисципліни</w:t>
            </w:r>
          </w:p>
        </w:tc>
      </w:tr>
      <w:tr w:rsidR="00733FD7">
        <w:trPr>
          <w:trHeight w:val="585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Чому і для кого дисципліна буде цікавою / корисною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ind w:firstLine="505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В умовах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цифровізації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фінансових послуг, розвитку електронної комерції та стрімкого поширення безготівкових розрахунків 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особливої актуальності набувають знання з управління особистими фінансами та забезпечення фінансової безпеки. Сучасна людина щоденно користується банківськими рахунками, платіжними картками, кредитними й депозитними продуктами, здійснює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онлайн-платежі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та д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едалі частіше стикається з ризиками фінансового шахрайства. Це потребує формування фінансової культури, розвитку навичок прийняття обґрунтованих фінансових рішень та відповідального ставлення до власних фінансових ресурсів.</w:t>
            </w:r>
          </w:p>
          <w:p w:rsidR="00733FD7" w:rsidRDefault="0022301A">
            <w:pPr>
              <w:spacing w:after="0" w:line="240" w:lineRule="auto"/>
              <w:ind w:firstLine="505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Дисципліна забезпечує особистий 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і професійний розвиток здобувачів освіти, формує сучасне розуміння принципів функціонування фінансової системи, сприяє 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lastRenderedPageBreak/>
              <w:t xml:space="preserve">розвитку практичних навичок управління особистими фінансами, використання банківських продуктів і послуг, оцінювання фінансових ризиків, 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захисту від фінансового та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кібершахрайства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, а також прийняття ефективних рішень щодо заощадження, кредитування та інвестування.</w:t>
            </w:r>
          </w:p>
          <w:p w:rsidR="00733FD7" w:rsidRDefault="0022301A">
            <w:pPr>
              <w:spacing w:after="0" w:line="240" w:lineRule="auto"/>
              <w:ind w:firstLine="505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Опанування дисципліни дозволить здобувачам освіти розпізнавати сучасні фінансові загрози, безпечно користуватися платіжними інст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рументами, формувати позитивну кредитну історію, оцінювати доцільність використання кредитних і депозитних продуктів, аналізувати інвестиційні можливості, усвідомлювати роль благодійності та соціальної відповідальності у фінансовій системі, а також формува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ти фінансову стійкість і добробут.</w:t>
            </w:r>
          </w:p>
          <w:p w:rsidR="00733FD7" w:rsidRDefault="0022301A">
            <w:pPr>
              <w:spacing w:after="0" w:line="240" w:lineRule="auto"/>
              <w:ind w:firstLine="505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Дисципліна створює основу для подальшого вивчення навчальних дисциплін фінансово-економічного спрямування, пов'язаних із банківською діяльністю, фінансовими ринками, страхуванням, інвестуванням, фінансовим менеджментом, п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ідприємництвом та фінансовою безпекою.</w:t>
            </w:r>
          </w:p>
        </w:tc>
      </w:tr>
      <w:tr w:rsidR="00733FD7" w:rsidRPr="0022301A">
        <w:trPr>
          <w:trHeight w:val="585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lastRenderedPageBreak/>
              <w:t>Предмет дисципліни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Pr="0022301A" w:rsidRDefault="0022301A">
            <w:pPr>
              <w:spacing w:after="0" w:line="240" w:lineRule="auto"/>
              <w:ind w:firstLine="505"/>
              <w:jc w:val="both"/>
              <w:rPr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Предметом дисципліни є теоретичні засади та практичні аспекти управління особистими фінансами, використання банківських і фінансових послуг, забезпечення фінансової безпеки, прийняття фінансових рі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шень, а також формування фінансової культури, фінансової стійкості та відповідальної фінансової поведінки особистості.</w:t>
            </w:r>
          </w:p>
        </w:tc>
      </w:tr>
      <w:tr w:rsidR="00733FD7" w:rsidRPr="0022301A">
        <w:trPr>
          <w:trHeight w:val="660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Мета дисципліни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Pr="0022301A" w:rsidRDefault="0022301A">
            <w:pPr>
              <w:spacing w:after="0" w:line="240" w:lineRule="auto"/>
              <w:ind w:firstLine="310"/>
              <w:jc w:val="both"/>
              <w:rPr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Метою дисципліни є формування у здобувачів освіти системи теоретичних знань і практичних навичок щодо управління 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особистими фінансами, безпечного використання сучасних фінансових послуг та платіжних інструментів, протидії фінансовому й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інтернет-шахрайству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, відповідального використання кредитних і депозитних продуктів, оцінювання інвестиційних можливостей, формування 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фінансової стійкості, фінансової культури та здатності приймати обґрунтовані фінансові рішення в умовах сучасної економіки.</w:t>
            </w:r>
          </w:p>
        </w:tc>
      </w:tr>
      <w:tr w:rsidR="00733FD7">
        <w:trPr>
          <w:trHeight w:val="542"/>
        </w:trPr>
        <w:tc>
          <w:tcPr>
            <w:tcW w:w="94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ind w:firstLine="31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3. Зміст навчальної дисципліни</w:t>
            </w:r>
          </w:p>
        </w:tc>
      </w:tr>
      <w:tr w:rsidR="00733FD7">
        <w:trPr>
          <w:trHeight w:val="660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Тема 1. Фінансове шахрайство: історичний досвід та сучасні прояви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1. Поняття, сутність та види фіна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нсового шахрайства.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2. Історичний розвиток фінансового шахрайства.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3. Найбільші фінансові афери та їх економічні наслідки.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4. Сучасні схеми фінансового шахрайства.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5. Соціальна інженерія як інструмент фінансового шахрайства.</w:t>
            </w:r>
          </w:p>
        </w:tc>
      </w:tr>
      <w:tr w:rsidR="00733FD7">
        <w:trPr>
          <w:trHeight w:val="660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2. Платіжна безпека та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протидія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інтернет-шахрайству</w:t>
            </w:r>
            <w:proofErr w:type="spellEnd"/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Основи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платіжної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безпеки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Кіберзагрози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сфері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фінансових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послуг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Основні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види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інтернет-шахрайства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Захист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персональних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і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платіжних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даних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733FD7">
        <w:trPr>
          <w:trHeight w:val="660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lastRenderedPageBreak/>
              <w:t>Тема 3. Банківські рахунки та платіжні картки: принципи функціонування і бе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зпечного використання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w w:val="102"/>
                <w:sz w:val="26"/>
                <w:szCs w:val="26"/>
                <w:lang w:val="uk-UA"/>
              </w:rPr>
              <w:t xml:space="preserve">1.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Банківська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система та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її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роль у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фінансових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відносинах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w w:val="102"/>
                <w:sz w:val="26"/>
                <w:szCs w:val="26"/>
                <w:lang w:val="uk-UA"/>
              </w:rPr>
              <w:t xml:space="preserve">2.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Види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банківських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рахункі</w:t>
            </w:r>
            <w:proofErr w:type="gramStart"/>
            <w:r>
              <w:rPr>
                <w:rFonts w:ascii="Times New Roman" w:hAnsi="Times New Roman"/>
                <w:w w:val="102"/>
                <w:sz w:val="26"/>
                <w:szCs w:val="26"/>
              </w:rPr>
              <w:t>в</w:t>
            </w:r>
            <w:proofErr w:type="spellEnd"/>
            <w:proofErr w:type="gram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w w:val="102"/>
                <w:sz w:val="26"/>
                <w:szCs w:val="26"/>
              </w:rPr>
              <w:t>та</w:t>
            </w:r>
            <w:proofErr w:type="gram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порядок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їх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відкриття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w w:val="102"/>
                <w:sz w:val="26"/>
                <w:szCs w:val="26"/>
                <w:lang w:val="uk-UA"/>
              </w:rPr>
              <w:t xml:space="preserve">3.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Платіжні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картки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види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функції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особливості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w w:val="102"/>
                <w:sz w:val="26"/>
                <w:szCs w:val="26"/>
                <w:lang w:val="uk-UA"/>
              </w:rPr>
              <w:t xml:space="preserve">4.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використання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w w:val="102"/>
                <w:sz w:val="26"/>
                <w:szCs w:val="26"/>
                <w:lang w:val="uk-UA"/>
              </w:rPr>
              <w:t xml:space="preserve">4.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Сучасні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платіжні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інструменти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цифрові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гаманці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w w:val="102"/>
                <w:sz w:val="26"/>
                <w:szCs w:val="26"/>
                <w:lang w:val="uk-UA"/>
              </w:rPr>
              <w:t xml:space="preserve">5. </w:t>
            </w:r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Правила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безпечного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використання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платіжних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карток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w w:val="102"/>
                <w:sz w:val="26"/>
                <w:szCs w:val="26"/>
                <w:lang w:val="uk-UA"/>
              </w:rPr>
              <w:t xml:space="preserve">6.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Захист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прав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споживачів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банківських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w w:val="102"/>
                <w:sz w:val="26"/>
                <w:szCs w:val="26"/>
              </w:rPr>
              <w:t>послуг</w:t>
            </w:r>
            <w:proofErr w:type="spellEnd"/>
            <w:r>
              <w:rPr>
                <w:rFonts w:ascii="Times New Roman" w:hAnsi="Times New Roman"/>
                <w:w w:val="102"/>
                <w:sz w:val="26"/>
                <w:szCs w:val="26"/>
              </w:rPr>
              <w:t>.</w:t>
            </w:r>
          </w:p>
        </w:tc>
      </w:tr>
      <w:tr w:rsidR="00733FD7">
        <w:trPr>
          <w:trHeight w:val="660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Тема 4. Особливості кредитування та формування кредитної історії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1.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Економічна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сутність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кредиту.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2.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Основні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види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кредитів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для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фізичних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осіб</w:t>
            </w:r>
            <w:proofErr w:type="spellEnd"/>
            <w:proofErr w:type="gram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3.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Умови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кредитування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оцінка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кредитоспроможності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4.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Повна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вартість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кредиту та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ефективна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процентна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ставка.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5.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Кредитна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історія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її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значення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6.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Прострочена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заборгованість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і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наслідки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невиконання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7.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кредитних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зобов'язань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7.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Відповідальне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користування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кредитними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продуктами.</w:t>
            </w:r>
          </w:p>
        </w:tc>
      </w:tr>
      <w:tr w:rsidR="00733FD7">
        <w:trPr>
          <w:trHeight w:val="660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Тема 5. Депозитні послуги як інструмент заощадження та накопичення коштів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1. Економічна сутність заощаджень.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2. Банківські депозити: поняття та класифікація.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3. Процентні ставки та дохідність депозитів.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4. Гарантування банківських вкладів.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5.</w:t>
            </w: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 xml:space="preserve"> Переваги та ризики депозитних продуктів</w:t>
            </w:r>
          </w:p>
        </w:tc>
      </w:tr>
      <w:tr w:rsidR="00733FD7">
        <w:trPr>
          <w:trHeight w:val="660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Тема 6. Інвестування та інвестиційні можливості в Україні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1. Сутність інвестування та його роль у формуванні добробуту.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2. Основні фінансові інструменти інвестування.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 xml:space="preserve">3. Співвідношення ризику та дохідності </w:t>
            </w: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інвестицій.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4. Диверсифікація інвестиційного портфеля.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5. Інвестиційні можливості в Україні.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6. Основи відповідального інвестування.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Cs/>
                <w:w w:val="102"/>
                <w:sz w:val="26"/>
                <w:szCs w:val="26"/>
                <w:lang w:val="uk-UA" w:eastAsia="uk-UA"/>
              </w:rPr>
              <w:t>7. Захист інвестора від фінансових ризиків і шахрайства.</w:t>
            </w:r>
          </w:p>
        </w:tc>
      </w:tr>
      <w:tr w:rsidR="00733FD7">
        <w:trPr>
          <w:trHeight w:val="660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7. Благодійність і соціальна відповідальність у фінансовій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системі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1. Благодійність як економічна та соціальна категорія 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2. Податкові стимули благодійної діяльності у зарубіжній практиці.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3. Шахрайство у сфері благодійності та способи його запобігання. 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4. Роль благодійності у розвитку суспільства.</w:t>
            </w:r>
          </w:p>
        </w:tc>
      </w:tr>
      <w:tr w:rsidR="00733FD7">
        <w:trPr>
          <w:trHeight w:val="660"/>
        </w:trPr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Тема 8. Фінан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совий добробут, фінансова стійкість та формування фінансової культури особистості</w:t>
            </w:r>
          </w:p>
        </w:tc>
        <w:tc>
          <w:tcPr>
            <w:tcW w:w="6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1.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Поняття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фінансового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добробуту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фінансової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ст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ійкості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2.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Фінансова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культура та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фінансова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грамотність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3.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Особистий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фінансовий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план і бюджет.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4.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Фінансові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цілі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їх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досяг</w:t>
            </w:r>
            <w:r>
              <w:rPr>
                <w:rFonts w:ascii="Times New Roman" w:hAnsi="Times New Roman"/>
                <w:sz w:val="26"/>
                <w:szCs w:val="26"/>
              </w:rPr>
              <w:t>нення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5.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Прийняття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особистих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фінансових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р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ішень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733FD7" w:rsidRDefault="0022301A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6.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Формування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фінансової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незалежності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</w:tbl>
    <w:p w:rsidR="00733FD7" w:rsidRDefault="00733FD7"/>
    <w:sectPr w:rsidR="00733FD7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D7"/>
    <w:rsid w:val="0022301A"/>
    <w:rsid w:val="0073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uiPriority w:val="99"/>
    <w:unhideWhenUsed/>
    <w:rsid w:val="004B4275"/>
    <w:rPr>
      <w:color w:val="0000FF"/>
      <w:u w:val="single"/>
    </w:rPr>
  </w:style>
  <w:style w:type="character" w:customStyle="1" w:styleId="a3">
    <w:name w:val="Основной текст Знак"/>
    <w:basedOn w:val="a0"/>
    <w:uiPriority w:val="1"/>
    <w:qFormat/>
    <w:rsid w:val="009C60DE"/>
    <w:rPr>
      <w:rFonts w:ascii="Times New Roman" w:eastAsia="Times New Roman" w:hAnsi="Times New Roman" w:cs="Times New Roman"/>
      <w:lang w:val="en-US"/>
    </w:rPr>
  </w:style>
  <w:style w:type="character" w:customStyle="1" w:styleId="ListLabel1">
    <w:name w:val="ListLabel 1"/>
    <w:qFormat/>
    <w:rPr>
      <w:rFonts w:ascii="Times New Roman" w:hAnsi="Times New Roman" w:cs="Times New Roman"/>
      <w:color w:val="auto"/>
      <w:sz w:val="26"/>
      <w:szCs w:val="26"/>
      <w:u w:val="none"/>
      <w:lang w:val="uk-UA"/>
    </w:rPr>
  </w:style>
  <w:style w:type="character" w:customStyle="1" w:styleId="ListLabel2">
    <w:name w:val="ListLabel 2"/>
    <w:qFormat/>
    <w:rPr>
      <w:rFonts w:ascii="Times New Roman" w:hAnsi="Times New Roman" w:cs="Times New Roman"/>
      <w:color w:val="000000" w:themeColor="text1"/>
      <w:sz w:val="26"/>
      <w:szCs w:val="26"/>
      <w:u w:val="none"/>
      <w:lang w:val="en-US"/>
    </w:rPr>
  </w:style>
  <w:style w:type="character" w:customStyle="1" w:styleId="ListLabel3">
    <w:name w:val="ListLabel 3"/>
    <w:qFormat/>
    <w:rPr>
      <w:rFonts w:ascii="Times New Roman" w:hAnsi="Times New Roman" w:cs="Times New Roman"/>
      <w:color w:val="000000" w:themeColor="text1"/>
      <w:sz w:val="26"/>
      <w:szCs w:val="26"/>
      <w:u w:val="none"/>
      <w:lang w:val="uk-UA"/>
    </w:rPr>
  </w:style>
  <w:style w:type="character" w:customStyle="1" w:styleId="ListLabel4">
    <w:name w:val="ListLabel 4"/>
    <w:qFormat/>
    <w:rPr>
      <w:rFonts w:ascii="Times New Roman" w:hAnsi="Times New Roman" w:cs="Times New Roman"/>
      <w:color w:val="000000" w:themeColor="text1"/>
      <w:sz w:val="26"/>
      <w:szCs w:val="26"/>
      <w:u w:val="none"/>
    </w:rPr>
  </w:style>
  <w:style w:type="character" w:customStyle="1" w:styleId="NumberingSymbols">
    <w:name w:val="Numbering Symbols"/>
    <w:qFormat/>
  </w:style>
  <w:style w:type="character" w:customStyle="1" w:styleId="ListLabel5">
    <w:name w:val="ListLabel 5"/>
    <w:qFormat/>
    <w:rPr>
      <w:rFonts w:ascii="Times New Roman" w:hAnsi="Times New Roman" w:cs="Times New Roman"/>
      <w:color w:val="auto"/>
      <w:sz w:val="26"/>
      <w:szCs w:val="26"/>
      <w:u w:val="none"/>
      <w:lang w:val="uk-UA"/>
    </w:rPr>
  </w:style>
  <w:style w:type="character" w:customStyle="1" w:styleId="ListLabel6">
    <w:name w:val="ListLabel 6"/>
    <w:qFormat/>
    <w:rPr>
      <w:rFonts w:ascii="Times New Roman" w:hAnsi="Times New Roman" w:cs="Times New Roman"/>
      <w:color w:val="000000" w:themeColor="text1"/>
      <w:sz w:val="26"/>
      <w:szCs w:val="26"/>
      <w:u w:val="none"/>
      <w:lang w:val="uk-UA"/>
    </w:rPr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a4">
    <w:name w:val="Body Text"/>
    <w:basedOn w:val="a"/>
    <w:uiPriority w:val="1"/>
    <w:unhideWhenUsed/>
    <w:qFormat/>
    <w:rsid w:val="009C60DE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ucida Sans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uiPriority w:val="99"/>
    <w:unhideWhenUsed/>
    <w:rsid w:val="004B4275"/>
    <w:rPr>
      <w:color w:val="0000FF"/>
      <w:u w:val="single"/>
    </w:rPr>
  </w:style>
  <w:style w:type="character" w:customStyle="1" w:styleId="a3">
    <w:name w:val="Основной текст Знак"/>
    <w:basedOn w:val="a0"/>
    <w:uiPriority w:val="1"/>
    <w:qFormat/>
    <w:rsid w:val="009C60DE"/>
    <w:rPr>
      <w:rFonts w:ascii="Times New Roman" w:eastAsia="Times New Roman" w:hAnsi="Times New Roman" w:cs="Times New Roman"/>
      <w:lang w:val="en-US"/>
    </w:rPr>
  </w:style>
  <w:style w:type="character" w:customStyle="1" w:styleId="ListLabel1">
    <w:name w:val="ListLabel 1"/>
    <w:qFormat/>
    <w:rPr>
      <w:rFonts w:ascii="Times New Roman" w:hAnsi="Times New Roman" w:cs="Times New Roman"/>
      <w:color w:val="auto"/>
      <w:sz w:val="26"/>
      <w:szCs w:val="26"/>
      <w:u w:val="none"/>
      <w:lang w:val="uk-UA"/>
    </w:rPr>
  </w:style>
  <w:style w:type="character" w:customStyle="1" w:styleId="ListLabel2">
    <w:name w:val="ListLabel 2"/>
    <w:qFormat/>
    <w:rPr>
      <w:rFonts w:ascii="Times New Roman" w:hAnsi="Times New Roman" w:cs="Times New Roman"/>
      <w:color w:val="000000" w:themeColor="text1"/>
      <w:sz w:val="26"/>
      <w:szCs w:val="26"/>
      <w:u w:val="none"/>
      <w:lang w:val="en-US"/>
    </w:rPr>
  </w:style>
  <w:style w:type="character" w:customStyle="1" w:styleId="ListLabel3">
    <w:name w:val="ListLabel 3"/>
    <w:qFormat/>
    <w:rPr>
      <w:rFonts w:ascii="Times New Roman" w:hAnsi="Times New Roman" w:cs="Times New Roman"/>
      <w:color w:val="000000" w:themeColor="text1"/>
      <w:sz w:val="26"/>
      <w:szCs w:val="26"/>
      <w:u w:val="none"/>
      <w:lang w:val="uk-UA"/>
    </w:rPr>
  </w:style>
  <w:style w:type="character" w:customStyle="1" w:styleId="ListLabel4">
    <w:name w:val="ListLabel 4"/>
    <w:qFormat/>
    <w:rPr>
      <w:rFonts w:ascii="Times New Roman" w:hAnsi="Times New Roman" w:cs="Times New Roman"/>
      <w:color w:val="000000" w:themeColor="text1"/>
      <w:sz w:val="26"/>
      <w:szCs w:val="26"/>
      <w:u w:val="none"/>
    </w:rPr>
  </w:style>
  <w:style w:type="character" w:customStyle="1" w:styleId="NumberingSymbols">
    <w:name w:val="Numbering Symbols"/>
    <w:qFormat/>
  </w:style>
  <w:style w:type="character" w:customStyle="1" w:styleId="ListLabel5">
    <w:name w:val="ListLabel 5"/>
    <w:qFormat/>
    <w:rPr>
      <w:rFonts w:ascii="Times New Roman" w:hAnsi="Times New Roman" w:cs="Times New Roman"/>
      <w:color w:val="auto"/>
      <w:sz w:val="26"/>
      <w:szCs w:val="26"/>
      <w:u w:val="none"/>
      <w:lang w:val="uk-UA"/>
    </w:rPr>
  </w:style>
  <w:style w:type="character" w:customStyle="1" w:styleId="ListLabel6">
    <w:name w:val="ListLabel 6"/>
    <w:qFormat/>
    <w:rPr>
      <w:rFonts w:ascii="Times New Roman" w:hAnsi="Times New Roman" w:cs="Times New Roman"/>
      <w:color w:val="000000" w:themeColor="text1"/>
      <w:sz w:val="26"/>
      <w:szCs w:val="26"/>
      <w:u w:val="none"/>
      <w:lang w:val="uk-UA"/>
    </w:rPr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a4">
    <w:name w:val="Body Text"/>
    <w:basedOn w:val="a"/>
    <w:uiPriority w:val="1"/>
    <w:unhideWhenUsed/>
    <w:qFormat/>
    <w:rsid w:val="009C60DE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ucida Sans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hu.edu.ua/cpu_ed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922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student</cp:lastModifiedBy>
  <cp:revision>2</cp:revision>
  <dcterms:created xsi:type="dcterms:W3CDTF">2026-07-13T11:20:00Z</dcterms:created>
  <dcterms:modified xsi:type="dcterms:W3CDTF">2026-07-13T11:20:00Z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